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3481E" w14:textId="77777777" w:rsidR="004D412A" w:rsidRDefault="00000000">
      <w:pPr>
        <w:keepNext/>
        <w:spacing w:after="200" w:line="259" w:lineRule="auto"/>
        <w:ind w:left="-630" w:right="-1187"/>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C62AFD" wp14:editId="136C32EF">
            <wp:extent cx="2747963" cy="90682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47963" cy="906828"/>
                    </a:xfrm>
                    <a:prstGeom prst="rect">
                      <a:avLst/>
                    </a:prstGeom>
                    <a:ln/>
                  </pic:spPr>
                </pic:pic>
              </a:graphicData>
            </a:graphic>
          </wp:inline>
        </w:drawing>
      </w:r>
    </w:p>
    <w:p w14:paraId="16628BD4" w14:textId="77777777" w:rsidR="004D412A" w:rsidRDefault="00000000">
      <w:pPr>
        <w:keepNext/>
        <w:spacing w:after="200" w:line="259" w:lineRule="auto"/>
        <w:ind w:left="-720" w:right="-1187"/>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8EABA70" wp14:editId="1FFF3CB2">
            <wp:extent cx="3262313" cy="791111"/>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262313" cy="791111"/>
                    </a:xfrm>
                    <a:prstGeom prst="rect">
                      <a:avLst/>
                    </a:prstGeom>
                    <a:ln/>
                  </pic:spPr>
                </pic:pic>
              </a:graphicData>
            </a:graphic>
          </wp:inline>
        </w:drawing>
      </w:r>
    </w:p>
    <w:p w14:paraId="5D9B1131" w14:textId="77777777" w:rsidR="004D412A" w:rsidRDefault="004D412A">
      <w:pPr>
        <w:keepNext/>
        <w:widowControl w:val="0"/>
        <w:spacing w:after="160" w:line="259" w:lineRule="auto"/>
        <w:rPr>
          <w:rFonts w:ascii="Times New Roman" w:eastAsia="Times New Roman" w:hAnsi="Times New Roman" w:cs="Times New Roman"/>
        </w:rPr>
      </w:pPr>
    </w:p>
    <w:p w14:paraId="20EF6217" w14:textId="77777777" w:rsidR="004D412A" w:rsidRDefault="00000000">
      <w:pPr>
        <w:keepNext/>
        <w:widowControl w:val="0"/>
        <w:spacing w:after="160" w:line="259" w:lineRule="auto"/>
        <w:jc w:val="center"/>
        <w:rPr>
          <w:rFonts w:ascii="Times New Roman" w:eastAsia="Times New Roman" w:hAnsi="Times New Roman" w:cs="Times New Roman"/>
          <w:b/>
          <w:color w:val="366091"/>
          <w:sz w:val="48"/>
          <w:szCs w:val="48"/>
        </w:rPr>
      </w:pPr>
      <w:r>
        <w:rPr>
          <w:rFonts w:ascii="Times New Roman" w:eastAsia="Times New Roman" w:hAnsi="Times New Roman" w:cs="Times New Roman"/>
          <w:b/>
          <w:color w:val="366091"/>
          <w:sz w:val="48"/>
          <w:szCs w:val="48"/>
        </w:rPr>
        <w:t xml:space="preserve">        SFCC - </w:t>
      </w:r>
      <w:proofErr w:type="spellStart"/>
      <w:r>
        <w:rPr>
          <w:rFonts w:ascii="Times New Roman" w:eastAsia="Times New Roman" w:hAnsi="Times New Roman" w:cs="Times New Roman"/>
          <w:b/>
          <w:color w:val="366091"/>
          <w:sz w:val="48"/>
          <w:szCs w:val="48"/>
        </w:rPr>
        <w:t>Kount</w:t>
      </w:r>
      <w:proofErr w:type="spellEnd"/>
      <w:r>
        <w:rPr>
          <w:rFonts w:ascii="Times New Roman" w:eastAsia="Times New Roman" w:hAnsi="Times New Roman" w:cs="Times New Roman"/>
          <w:b/>
          <w:color w:val="366091"/>
          <w:sz w:val="48"/>
          <w:szCs w:val="48"/>
        </w:rPr>
        <w:t xml:space="preserve"> 360 Payments Fraud Implementation Guide</w:t>
      </w:r>
    </w:p>
    <w:p w14:paraId="1A92C54E" w14:textId="77777777" w:rsidR="004D412A" w:rsidRDefault="004D412A">
      <w:pPr>
        <w:keepNext/>
        <w:widowControl w:val="0"/>
        <w:spacing w:after="160" w:line="259" w:lineRule="auto"/>
        <w:jc w:val="center"/>
        <w:rPr>
          <w:rFonts w:ascii="Times New Roman" w:eastAsia="Times New Roman" w:hAnsi="Times New Roman" w:cs="Times New Roman"/>
        </w:rPr>
      </w:pPr>
    </w:p>
    <w:p w14:paraId="0BA7F69D" w14:textId="77777777" w:rsidR="004D412A" w:rsidRDefault="004D412A">
      <w:pPr>
        <w:keepNext/>
        <w:widowControl w:val="0"/>
        <w:spacing w:after="200" w:line="259" w:lineRule="auto"/>
        <w:jc w:val="center"/>
        <w:rPr>
          <w:rFonts w:ascii="Times New Roman" w:eastAsia="Times New Roman" w:hAnsi="Times New Roman" w:cs="Times New Roman"/>
        </w:rPr>
      </w:pPr>
    </w:p>
    <w:tbl>
      <w:tblPr>
        <w:tblStyle w:val="a"/>
        <w:tblW w:w="9690" w:type="dxa"/>
        <w:tblInd w:w="-95" w:type="dxa"/>
        <w:tblLayout w:type="fixed"/>
        <w:tblLook w:val="0400" w:firstRow="0" w:lastRow="0" w:firstColumn="0" w:lastColumn="0" w:noHBand="0" w:noVBand="1"/>
      </w:tblPr>
      <w:tblGrid>
        <w:gridCol w:w="9690"/>
      </w:tblGrid>
      <w:tr w:rsidR="004D412A" w14:paraId="0A3B4191" w14:textId="77777777">
        <w:tc>
          <w:tcPr>
            <w:tcW w:w="9690" w:type="dxa"/>
            <w:tcBorders>
              <w:top w:val="single" w:sz="4" w:space="0" w:color="8EAADB"/>
              <w:left w:val="single" w:sz="4" w:space="0" w:color="8EAADB"/>
              <w:bottom w:val="single" w:sz="4" w:space="0" w:color="8EAADB"/>
              <w:right w:val="single" w:sz="4" w:space="0" w:color="8EAADB"/>
            </w:tcBorders>
            <w:shd w:val="clear" w:color="auto" w:fill="FFFFFF"/>
          </w:tcPr>
          <w:p w14:paraId="45AC9E21" w14:textId="77777777" w:rsidR="004D412A" w:rsidRDefault="00000000">
            <w:pPr>
              <w:keepNext/>
              <w:widowControl w:val="0"/>
              <w:spacing w:after="160" w:line="259" w:lineRule="auto"/>
              <w:ind w:left="90"/>
              <w:rPr>
                <w:rFonts w:ascii="Times New Roman" w:eastAsia="Times New Roman" w:hAnsi="Times New Roman" w:cs="Times New Roman"/>
              </w:rPr>
            </w:pPr>
            <w:r>
              <w:rPr>
                <w:rFonts w:ascii="Times New Roman" w:eastAsia="Times New Roman" w:hAnsi="Times New Roman" w:cs="Times New Roman"/>
                <w:b/>
              </w:rPr>
              <w:t>Client Success</w:t>
            </w:r>
          </w:p>
        </w:tc>
      </w:tr>
      <w:tr w:rsidR="004D412A" w14:paraId="59070D5D" w14:textId="77777777">
        <w:tc>
          <w:tcPr>
            <w:tcW w:w="9690" w:type="dxa"/>
            <w:tcBorders>
              <w:top w:val="single" w:sz="4" w:space="0" w:color="8EAADB"/>
              <w:left w:val="single" w:sz="4" w:space="0" w:color="8EAADB"/>
              <w:bottom w:val="single" w:sz="4" w:space="0" w:color="8EAADB"/>
              <w:right w:val="single" w:sz="4" w:space="0" w:color="8EAADB"/>
            </w:tcBorders>
            <w:shd w:val="clear" w:color="auto" w:fill="FFFFFF"/>
          </w:tcPr>
          <w:p w14:paraId="1E4F0888" w14:textId="77777777" w:rsidR="004D412A" w:rsidRDefault="00000000">
            <w:pPr>
              <w:keepNext/>
              <w:widowControl w:val="0"/>
              <w:spacing w:after="160" w:line="259" w:lineRule="auto"/>
              <w:ind w:left="90"/>
              <w:rPr>
                <w:rFonts w:ascii="Times New Roman" w:eastAsia="Times New Roman" w:hAnsi="Times New Roman" w:cs="Times New Roman"/>
              </w:rPr>
            </w:pPr>
            <w:r>
              <w:rPr>
                <w:rFonts w:ascii="Times New Roman" w:eastAsia="Times New Roman" w:hAnsi="Times New Roman" w:cs="Times New Roman"/>
                <w:b/>
              </w:rPr>
              <w:t>22.08.2025</w:t>
            </w:r>
          </w:p>
        </w:tc>
      </w:tr>
      <w:tr w:rsidR="004D412A" w14:paraId="64BBA8B2" w14:textId="77777777">
        <w:tc>
          <w:tcPr>
            <w:tcW w:w="9690" w:type="dxa"/>
            <w:tcBorders>
              <w:top w:val="single" w:sz="4" w:space="0" w:color="8EAADB"/>
              <w:left w:val="single" w:sz="4" w:space="0" w:color="8EAADB"/>
              <w:bottom w:val="single" w:sz="4" w:space="0" w:color="8EAADB"/>
              <w:right w:val="single" w:sz="4" w:space="0" w:color="8EAADB"/>
            </w:tcBorders>
            <w:shd w:val="clear" w:color="auto" w:fill="FFFFFF"/>
          </w:tcPr>
          <w:p w14:paraId="7E989F51" w14:textId="77777777" w:rsidR="004D412A" w:rsidRDefault="00000000">
            <w:pPr>
              <w:keepNext/>
              <w:widowControl w:val="0"/>
              <w:spacing w:after="160" w:line="259" w:lineRule="auto"/>
              <w:ind w:left="90"/>
              <w:rPr>
                <w:rFonts w:ascii="Times New Roman" w:eastAsia="Times New Roman" w:hAnsi="Times New Roman" w:cs="Times New Roman"/>
              </w:rPr>
            </w:pPr>
            <w:r>
              <w:rPr>
                <w:rFonts w:ascii="Times New Roman" w:eastAsia="Times New Roman" w:hAnsi="Times New Roman" w:cs="Times New Roman"/>
                <w:b/>
              </w:rPr>
              <w:t>Version 1.0.0</w:t>
            </w:r>
          </w:p>
          <w:p w14:paraId="4024F444" w14:textId="77777777" w:rsidR="004D412A" w:rsidRDefault="00000000">
            <w:pPr>
              <w:keepNext/>
              <w:widowControl w:val="0"/>
              <w:spacing w:after="160" w:line="259" w:lineRule="auto"/>
              <w:ind w:left="90"/>
              <w:rPr>
                <w:rFonts w:ascii="Times New Roman" w:eastAsia="Times New Roman" w:hAnsi="Times New Roman" w:cs="Times New Roman"/>
              </w:rPr>
            </w:pPr>
            <w:r>
              <w:rPr>
                <w:rFonts w:ascii="Times New Roman" w:eastAsia="Times New Roman" w:hAnsi="Times New Roman" w:cs="Times New Roman"/>
                <w:b/>
                <w:sz w:val="20"/>
                <w:szCs w:val="20"/>
              </w:rPr>
              <w:t xml:space="preserve">DISCLAIMER: </w:t>
            </w:r>
            <w:r>
              <w:rPr>
                <w:rFonts w:ascii="Times New Roman" w:eastAsia="Times New Roman" w:hAnsi="Times New Roman" w:cs="Times New Roman"/>
                <w:sz w:val="20"/>
                <w:szCs w:val="20"/>
              </w:rPr>
              <w:t xml:space="preserve">This is an internal document of Equifax Inc. Distribution to third parties is unauthorized. Equifax Inc. believes this information to be accurate as of the date of publication but makes no guarantees </w:t>
            </w:r>
            <w:proofErr w:type="gramStart"/>
            <w:r>
              <w:rPr>
                <w:rFonts w:ascii="Times New Roman" w:eastAsia="Times New Roman" w:hAnsi="Times New Roman" w:cs="Times New Roman"/>
                <w:sz w:val="20"/>
                <w:szCs w:val="20"/>
              </w:rPr>
              <w:t>with regard to</w:t>
            </w:r>
            <w:proofErr w:type="gramEnd"/>
            <w:r>
              <w:rPr>
                <w:rFonts w:ascii="Times New Roman" w:eastAsia="Times New Roman" w:hAnsi="Times New Roman" w:cs="Times New Roman"/>
                <w:sz w:val="20"/>
                <w:szCs w:val="20"/>
              </w:rPr>
              <w:t xml:space="preserve"> the information or its accuracy. All information is subject to change without notice. All company and product names used herein are trademarks of their respective owners.</w:t>
            </w:r>
          </w:p>
        </w:tc>
      </w:tr>
      <w:tr w:rsidR="004D412A" w14:paraId="71DC77C5" w14:textId="77777777">
        <w:tc>
          <w:tcPr>
            <w:tcW w:w="9690" w:type="dxa"/>
            <w:tcBorders>
              <w:top w:val="single" w:sz="4" w:space="0" w:color="8EAADB"/>
              <w:left w:val="single" w:sz="4" w:space="0" w:color="8EAADB"/>
              <w:bottom w:val="single" w:sz="4" w:space="0" w:color="8EAADB"/>
              <w:right w:val="single" w:sz="4" w:space="0" w:color="8EAADB"/>
            </w:tcBorders>
            <w:shd w:val="clear" w:color="auto" w:fill="FFFFFF"/>
          </w:tcPr>
          <w:p w14:paraId="0E43A642" w14:textId="77777777" w:rsidR="004D412A" w:rsidRDefault="004D412A">
            <w:pPr>
              <w:keepNext/>
              <w:widowControl w:val="0"/>
              <w:spacing w:after="200" w:line="259" w:lineRule="auto"/>
              <w:ind w:left="90"/>
              <w:rPr>
                <w:rFonts w:ascii="Times New Roman" w:eastAsia="Times New Roman" w:hAnsi="Times New Roman" w:cs="Times New Roman"/>
              </w:rPr>
            </w:pPr>
          </w:p>
          <w:p w14:paraId="544DF38A" w14:textId="77777777" w:rsidR="004D412A" w:rsidRDefault="00000000">
            <w:pPr>
              <w:keepNext/>
              <w:widowControl w:val="0"/>
              <w:spacing w:after="200" w:line="259" w:lineRule="auto"/>
              <w:ind w:left="90"/>
              <w:jc w:val="center"/>
              <w:rPr>
                <w:rFonts w:ascii="Times New Roman" w:eastAsia="Times New Roman" w:hAnsi="Times New Roman" w:cs="Times New Roman"/>
                <w:color w:val="4F5561"/>
                <w:sz w:val="25"/>
                <w:szCs w:val="25"/>
              </w:rPr>
            </w:pPr>
            <w:r>
              <w:rPr>
                <w:rFonts w:ascii="Times New Roman" w:eastAsia="Times New Roman" w:hAnsi="Times New Roman" w:cs="Times New Roman"/>
                <w:color w:val="4F5561"/>
                <w:sz w:val="25"/>
                <w:szCs w:val="25"/>
              </w:rPr>
              <w:t xml:space="preserve">Copyright ©2025, Equifax Inc., </w:t>
            </w:r>
          </w:p>
          <w:p w14:paraId="4D84CC80" w14:textId="77777777" w:rsidR="004D412A" w:rsidRDefault="00000000">
            <w:pPr>
              <w:keepNext/>
              <w:widowControl w:val="0"/>
              <w:spacing w:after="200" w:line="259" w:lineRule="auto"/>
              <w:ind w:left="90"/>
              <w:jc w:val="center"/>
              <w:rPr>
                <w:rFonts w:ascii="Times New Roman" w:eastAsia="Times New Roman" w:hAnsi="Times New Roman" w:cs="Times New Roman"/>
                <w:color w:val="4F5561"/>
                <w:sz w:val="25"/>
                <w:szCs w:val="25"/>
              </w:rPr>
            </w:pPr>
            <w:r>
              <w:rPr>
                <w:rFonts w:ascii="Times New Roman" w:eastAsia="Times New Roman" w:hAnsi="Times New Roman" w:cs="Times New Roman"/>
                <w:color w:val="4F5561"/>
                <w:sz w:val="25"/>
                <w:szCs w:val="25"/>
              </w:rPr>
              <w:t xml:space="preserve">All rights reserved. </w:t>
            </w:r>
          </w:p>
          <w:p w14:paraId="7AA61C65" w14:textId="77777777" w:rsidR="004D412A" w:rsidRDefault="00000000">
            <w:pPr>
              <w:keepNext/>
              <w:widowControl w:val="0"/>
              <w:spacing w:after="200" w:line="259" w:lineRule="auto"/>
              <w:ind w:left="90"/>
              <w:jc w:val="center"/>
              <w:rPr>
                <w:rFonts w:ascii="Times New Roman" w:eastAsia="Times New Roman" w:hAnsi="Times New Roman" w:cs="Times New Roman"/>
                <w:color w:val="4F5561"/>
                <w:sz w:val="25"/>
                <w:szCs w:val="25"/>
              </w:rPr>
            </w:pPr>
            <w:r>
              <w:rPr>
                <w:rFonts w:ascii="Times New Roman" w:eastAsia="Times New Roman" w:hAnsi="Times New Roman" w:cs="Times New Roman"/>
                <w:color w:val="4F5561"/>
                <w:sz w:val="25"/>
                <w:szCs w:val="25"/>
              </w:rPr>
              <w:t xml:space="preserve">Equifax and the Equifax marks used herein are trademarks of Equifax Inc. </w:t>
            </w:r>
            <w:proofErr w:type="spellStart"/>
            <w:r>
              <w:rPr>
                <w:rFonts w:ascii="Times New Roman" w:eastAsia="Times New Roman" w:hAnsi="Times New Roman" w:cs="Times New Roman"/>
                <w:color w:val="4F5561"/>
                <w:sz w:val="25"/>
                <w:szCs w:val="25"/>
              </w:rPr>
              <w:t>Kount</w:t>
            </w:r>
            <w:proofErr w:type="spellEnd"/>
            <w:r>
              <w:rPr>
                <w:rFonts w:ascii="Times New Roman" w:eastAsia="Times New Roman" w:hAnsi="Times New Roman" w:cs="Times New Roman"/>
                <w:color w:val="4F5561"/>
                <w:sz w:val="25"/>
                <w:szCs w:val="25"/>
              </w:rPr>
              <w:t xml:space="preserve"> is a trademark of Equifax Inc. Other product and company names mentioned herein are the property of their respective owners.</w:t>
            </w:r>
          </w:p>
          <w:p w14:paraId="519C3CFC" w14:textId="77777777" w:rsidR="004D412A" w:rsidRDefault="004D412A">
            <w:pPr>
              <w:keepNext/>
              <w:widowControl w:val="0"/>
              <w:spacing w:after="160" w:line="259" w:lineRule="auto"/>
              <w:ind w:left="90"/>
              <w:rPr>
                <w:rFonts w:ascii="Times New Roman" w:eastAsia="Times New Roman" w:hAnsi="Times New Roman" w:cs="Times New Roman"/>
                <w:b/>
              </w:rPr>
            </w:pPr>
            <w:bookmarkStart w:id="0" w:name="_6u9gl7ecxbzd" w:colFirst="0" w:colLast="0"/>
            <w:bookmarkEnd w:id="0"/>
          </w:p>
        </w:tc>
      </w:tr>
    </w:tbl>
    <w:p w14:paraId="31EBB3CF" w14:textId="77777777" w:rsidR="004D412A" w:rsidRDefault="004D412A">
      <w:pPr>
        <w:pStyle w:val="Heading2"/>
        <w:widowControl w:val="0"/>
        <w:spacing w:after="200"/>
        <w:rPr>
          <w:rFonts w:ascii="Times New Roman" w:eastAsia="Times New Roman" w:hAnsi="Times New Roman" w:cs="Times New Roman"/>
          <w:b/>
        </w:rPr>
      </w:pPr>
      <w:bookmarkStart w:id="1" w:name="_mxzs46v7flfs" w:colFirst="0" w:colLast="0"/>
      <w:bookmarkEnd w:id="1"/>
    </w:p>
    <w:p w14:paraId="3A5DCD9D" w14:textId="77777777" w:rsidR="004D412A" w:rsidRDefault="004D412A"/>
    <w:p w14:paraId="3BA5C977" w14:textId="77777777" w:rsidR="004D412A" w:rsidRDefault="00000000">
      <w:pPr>
        <w:pStyle w:val="Heading2"/>
      </w:pPr>
      <w:bookmarkStart w:id="2" w:name="_7usvtjastzu6" w:colFirst="0" w:colLast="0"/>
      <w:bookmarkEnd w:id="2"/>
      <w:r>
        <w:lastRenderedPageBreak/>
        <w:t>Table of Contents</w:t>
      </w:r>
    </w:p>
    <w:sdt>
      <w:sdtPr>
        <w:id w:val="-37852614"/>
        <w:docPartObj>
          <w:docPartGallery w:val="Table of Contents"/>
          <w:docPartUnique/>
        </w:docPartObj>
      </w:sdtPr>
      <w:sdtContent>
        <w:p w14:paraId="622EB45E" w14:textId="77777777" w:rsidR="004D412A"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7usvtjastzu6">
            <w:r w:rsidR="004D412A">
              <w:rPr>
                <w:b/>
                <w:color w:val="000000"/>
              </w:rPr>
              <w:t>Table of Contents</w:t>
            </w:r>
            <w:r w:rsidR="004D412A">
              <w:rPr>
                <w:b/>
                <w:color w:val="000000"/>
              </w:rPr>
              <w:tab/>
              <w:t>2</w:t>
            </w:r>
          </w:hyperlink>
        </w:p>
        <w:p w14:paraId="34CA67B2" w14:textId="77777777" w:rsidR="004D412A" w:rsidRDefault="004D412A">
          <w:pPr>
            <w:widowControl w:val="0"/>
            <w:tabs>
              <w:tab w:val="right" w:pos="12000"/>
            </w:tabs>
            <w:spacing w:before="60" w:line="240" w:lineRule="auto"/>
            <w:rPr>
              <w:b/>
              <w:color w:val="000000"/>
            </w:rPr>
          </w:pPr>
          <w:hyperlink w:anchor="_nbjgz0i0jjzt">
            <w:r>
              <w:rPr>
                <w:b/>
                <w:color w:val="000000"/>
              </w:rPr>
              <w:t>Overview</w:t>
            </w:r>
            <w:r>
              <w:rPr>
                <w:b/>
                <w:color w:val="000000"/>
              </w:rPr>
              <w:tab/>
              <w:t>2</w:t>
            </w:r>
          </w:hyperlink>
        </w:p>
        <w:p w14:paraId="53F8E092" w14:textId="77777777" w:rsidR="004D412A" w:rsidRDefault="004D412A">
          <w:pPr>
            <w:widowControl w:val="0"/>
            <w:tabs>
              <w:tab w:val="right" w:pos="12000"/>
            </w:tabs>
            <w:spacing w:before="60" w:line="240" w:lineRule="auto"/>
            <w:rPr>
              <w:b/>
              <w:color w:val="000000"/>
            </w:rPr>
          </w:pPr>
          <w:hyperlink w:anchor="_piljj4lld9bq">
            <w:r>
              <w:rPr>
                <w:b/>
                <w:color w:val="000000"/>
              </w:rPr>
              <w:t>Prerequisites</w:t>
            </w:r>
            <w:r>
              <w:rPr>
                <w:b/>
                <w:color w:val="000000"/>
              </w:rPr>
              <w:tab/>
              <w:t>3</w:t>
            </w:r>
          </w:hyperlink>
        </w:p>
        <w:p w14:paraId="0DCC10C4" w14:textId="77777777" w:rsidR="004D412A" w:rsidRDefault="004D412A">
          <w:pPr>
            <w:widowControl w:val="0"/>
            <w:tabs>
              <w:tab w:val="right" w:pos="12000"/>
            </w:tabs>
            <w:spacing w:before="60" w:line="240" w:lineRule="auto"/>
            <w:rPr>
              <w:b/>
              <w:color w:val="000000"/>
            </w:rPr>
          </w:pPr>
          <w:hyperlink w:anchor="_h21wnbrdfmcf">
            <w:r>
              <w:rPr>
                <w:b/>
                <w:color w:val="000000"/>
              </w:rPr>
              <w:t>Implementation</w:t>
            </w:r>
            <w:r>
              <w:rPr>
                <w:b/>
                <w:color w:val="000000"/>
              </w:rPr>
              <w:tab/>
              <w:t>3</w:t>
            </w:r>
          </w:hyperlink>
        </w:p>
        <w:p w14:paraId="68ABECDE" w14:textId="77777777" w:rsidR="004D412A" w:rsidRDefault="004D412A">
          <w:pPr>
            <w:widowControl w:val="0"/>
            <w:tabs>
              <w:tab w:val="right" w:pos="12000"/>
            </w:tabs>
            <w:spacing w:before="60" w:line="240" w:lineRule="auto"/>
            <w:ind w:left="360"/>
            <w:rPr>
              <w:color w:val="000000"/>
            </w:rPr>
          </w:pPr>
          <w:hyperlink w:anchor="_pqkgoikv9fcb">
            <w:r>
              <w:rPr>
                <w:color w:val="000000"/>
              </w:rPr>
              <w:t>Import Metadata</w:t>
            </w:r>
            <w:r>
              <w:rPr>
                <w:color w:val="000000"/>
              </w:rPr>
              <w:tab/>
              <w:t>3</w:t>
            </w:r>
          </w:hyperlink>
        </w:p>
        <w:p w14:paraId="26AAED4C" w14:textId="77777777" w:rsidR="004D412A" w:rsidRDefault="004D412A">
          <w:pPr>
            <w:widowControl w:val="0"/>
            <w:tabs>
              <w:tab w:val="right" w:pos="12000"/>
            </w:tabs>
            <w:spacing w:before="60" w:line="240" w:lineRule="auto"/>
            <w:ind w:left="360"/>
            <w:rPr>
              <w:color w:val="000000"/>
            </w:rPr>
          </w:pPr>
          <w:hyperlink w:anchor="_30jhpwkz3y8j">
            <w:r>
              <w:rPr>
                <w:color w:val="000000"/>
              </w:rPr>
              <w:t>Update site cartridge path</w:t>
            </w:r>
            <w:r>
              <w:rPr>
                <w:color w:val="000000"/>
              </w:rPr>
              <w:tab/>
              <w:t>5</w:t>
            </w:r>
          </w:hyperlink>
        </w:p>
        <w:p w14:paraId="065E3EA0" w14:textId="77777777" w:rsidR="004D412A" w:rsidRDefault="004D412A">
          <w:pPr>
            <w:widowControl w:val="0"/>
            <w:tabs>
              <w:tab w:val="right" w:pos="12000"/>
            </w:tabs>
            <w:spacing w:before="60" w:line="240" w:lineRule="auto"/>
            <w:ind w:left="360"/>
            <w:rPr>
              <w:color w:val="000000"/>
            </w:rPr>
          </w:pPr>
          <w:hyperlink w:anchor="_dbx12bqu9ch">
            <w:r>
              <w:rPr>
                <w:color w:val="000000"/>
              </w:rPr>
              <w:t>Site Preferences</w:t>
            </w:r>
            <w:r>
              <w:rPr>
                <w:color w:val="000000"/>
              </w:rPr>
              <w:tab/>
              <w:t>6</w:t>
            </w:r>
          </w:hyperlink>
        </w:p>
        <w:p w14:paraId="68953493" w14:textId="77777777" w:rsidR="004D412A" w:rsidRDefault="004D412A">
          <w:pPr>
            <w:widowControl w:val="0"/>
            <w:tabs>
              <w:tab w:val="right" w:pos="12000"/>
            </w:tabs>
            <w:spacing w:before="60" w:line="240" w:lineRule="auto"/>
            <w:rPr>
              <w:b/>
              <w:color w:val="000000"/>
            </w:rPr>
          </w:pPr>
          <w:hyperlink w:anchor="_pffun35pxy8m">
            <w:r>
              <w:rPr>
                <w:b/>
                <w:color w:val="000000"/>
              </w:rPr>
              <w:t>Kount Command - Kount 360 Custom Mappings</w:t>
            </w:r>
            <w:r>
              <w:rPr>
                <w:b/>
                <w:color w:val="000000"/>
              </w:rPr>
              <w:tab/>
              <w:t>7</w:t>
            </w:r>
          </w:hyperlink>
        </w:p>
        <w:p w14:paraId="3F0ECAF0" w14:textId="77777777" w:rsidR="004D412A" w:rsidRDefault="004D412A">
          <w:pPr>
            <w:widowControl w:val="0"/>
            <w:tabs>
              <w:tab w:val="right" w:pos="12000"/>
            </w:tabs>
            <w:spacing w:before="60" w:line="240" w:lineRule="auto"/>
            <w:ind w:left="360"/>
            <w:rPr>
              <w:color w:val="000000"/>
            </w:rPr>
          </w:pPr>
          <w:hyperlink w:anchor="_xa10ckjemq9i">
            <w:r>
              <w:rPr>
                <w:color w:val="000000"/>
              </w:rPr>
              <w:t>Kount 360 Custom Mappings</w:t>
            </w:r>
            <w:r>
              <w:rPr>
                <w:color w:val="000000"/>
              </w:rPr>
              <w:tab/>
              <w:t>7</w:t>
            </w:r>
          </w:hyperlink>
        </w:p>
        <w:p w14:paraId="358C235E" w14:textId="77777777" w:rsidR="004D412A" w:rsidRDefault="004D412A">
          <w:pPr>
            <w:widowControl w:val="0"/>
            <w:tabs>
              <w:tab w:val="right" w:pos="12000"/>
            </w:tabs>
            <w:spacing w:before="60" w:line="240" w:lineRule="auto"/>
            <w:rPr>
              <w:b/>
              <w:color w:val="000000"/>
            </w:rPr>
          </w:pPr>
          <w:hyperlink w:anchor="_ni9nlau1v2ne">
            <w:r>
              <w:rPr>
                <w:b/>
                <w:color w:val="000000"/>
              </w:rPr>
              <w:t>Kount 360 Webhook configuration</w:t>
            </w:r>
            <w:r>
              <w:rPr>
                <w:b/>
                <w:color w:val="000000"/>
              </w:rPr>
              <w:tab/>
              <w:t>9</w:t>
            </w:r>
          </w:hyperlink>
        </w:p>
        <w:p w14:paraId="5C35A03E" w14:textId="77777777" w:rsidR="004D412A" w:rsidRDefault="004D412A">
          <w:pPr>
            <w:widowControl w:val="0"/>
            <w:tabs>
              <w:tab w:val="right" w:pos="12000"/>
            </w:tabs>
            <w:spacing w:before="60" w:line="240" w:lineRule="auto"/>
            <w:rPr>
              <w:b/>
              <w:color w:val="000000"/>
            </w:rPr>
          </w:pPr>
          <w:hyperlink w:anchor="_fsc5w875tlrv">
            <w:r>
              <w:rPr>
                <w:b/>
                <w:color w:val="000000"/>
              </w:rPr>
              <w:t>Services</w:t>
            </w:r>
            <w:r>
              <w:rPr>
                <w:b/>
                <w:color w:val="000000"/>
              </w:rPr>
              <w:tab/>
              <w:t>10</w:t>
            </w:r>
          </w:hyperlink>
        </w:p>
        <w:p w14:paraId="10515539" w14:textId="77777777" w:rsidR="004D412A" w:rsidRDefault="004D412A">
          <w:pPr>
            <w:widowControl w:val="0"/>
            <w:tabs>
              <w:tab w:val="right" w:pos="12000"/>
            </w:tabs>
            <w:spacing w:before="60" w:line="240" w:lineRule="auto"/>
            <w:rPr>
              <w:b/>
              <w:color w:val="000000"/>
            </w:rPr>
          </w:pPr>
          <w:hyperlink w:anchor="_ka1hyqt3384a">
            <w:r>
              <w:rPr>
                <w:b/>
                <w:color w:val="000000"/>
              </w:rPr>
              <w:t>Jobs</w:t>
            </w:r>
            <w:r>
              <w:rPr>
                <w:b/>
                <w:color w:val="000000"/>
              </w:rPr>
              <w:tab/>
              <w:t>10</w:t>
            </w:r>
          </w:hyperlink>
          <w:r w:rsidR="00000000">
            <w:fldChar w:fldCharType="end"/>
          </w:r>
        </w:p>
      </w:sdtContent>
    </w:sdt>
    <w:p w14:paraId="1B3F385C" w14:textId="77777777" w:rsidR="004D412A" w:rsidRDefault="004D412A">
      <w:pPr>
        <w:pStyle w:val="Heading2"/>
        <w:widowControl w:val="0"/>
        <w:spacing w:after="200"/>
        <w:rPr>
          <w:rFonts w:ascii="Times New Roman" w:eastAsia="Times New Roman" w:hAnsi="Times New Roman" w:cs="Times New Roman"/>
          <w:b/>
        </w:rPr>
      </w:pPr>
      <w:bookmarkStart w:id="3" w:name="_uk6bl5te8qlo" w:colFirst="0" w:colLast="0"/>
      <w:bookmarkEnd w:id="3"/>
    </w:p>
    <w:p w14:paraId="6361F44A" w14:textId="77777777" w:rsidR="004D412A" w:rsidRDefault="00000000">
      <w:pPr>
        <w:pStyle w:val="Heading2"/>
        <w:widowControl w:val="0"/>
        <w:spacing w:after="200"/>
        <w:rPr>
          <w:rFonts w:ascii="Times New Roman" w:eastAsia="Times New Roman" w:hAnsi="Times New Roman" w:cs="Times New Roman"/>
          <w:b/>
        </w:rPr>
      </w:pPr>
      <w:bookmarkStart w:id="4" w:name="_nbjgz0i0jjzt" w:colFirst="0" w:colLast="0"/>
      <w:bookmarkEnd w:id="4"/>
      <w:r>
        <w:rPr>
          <w:rFonts w:ascii="Times New Roman" w:eastAsia="Times New Roman" w:hAnsi="Times New Roman" w:cs="Times New Roman"/>
          <w:b/>
        </w:rPr>
        <w:t>Overview</w:t>
      </w:r>
    </w:p>
    <w:p w14:paraId="3FE5B70A" w14:textId="77777777" w:rsidR="004D412A" w:rsidRDefault="00000000">
      <w:pPr>
        <w:pBdr>
          <w:top w:val="nil"/>
          <w:left w:val="nil"/>
          <w:bottom w:val="nil"/>
          <w:right w:val="nil"/>
          <w:between w:val="nil"/>
        </w:pBd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is a leading innovator of solutions for fraud and risk management. </w:t>
      </w:r>
      <w:proofErr w:type="spellStart"/>
      <w:r>
        <w:rPr>
          <w:rFonts w:ascii="Times New Roman" w:eastAsia="Times New Roman" w:hAnsi="Times New Roman" w:cs="Times New Roman"/>
          <w:sz w:val="24"/>
          <w:szCs w:val="24"/>
        </w:rPr>
        <w:t>Kount's</w:t>
      </w:r>
      <w:proofErr w:type="spellEnd"/>
      <w:r>
        <w:rPr>
          <w:rFonts w:ascii="Times New Roman" w:eastAsia="Times New Roman" w:hAnsi="Times New Roman" w:cs="Times New Roman"/>
          <w:sz w:val="24"/>
          <w:szCs w:val="24"/>
        </w:rPr>
        <w:t xml:space="preserve"> “decision engine” platform is ideal for managing fraud in online/telephone channels that process payments and onboard new customers.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is committed to offering an end-to-end, single-source solution focused on speed, simplicity and ease of use...with a no-compromise approach to providing real-time accuracy in results.</w:t>
      </w:r>
    </w:p>
    <w:p w14:paraId="6AABD3A5" w14:textId="77777777" w:rsidR="004D412A" w:rsidRDefault="004D412A">
      <w:pPr>
        <w:pBdr>
          <w:top w:val="nil"/>
          <w:left w:val="nil"/>
          <w:bottom w:val="nil"/>
          <w:right w:val="nil"/>
          <w:between w:val="nil"/>
        </w:pBdr>
        <w:rPr>
          <w:rFonts w:ascii="Times New Roman" w:eastAsia="Times New Roman" w:hAnsi="Times New Roman" w:cs="Times New Roman"/>
          <w:sz w:val="24"/>
          <w:szCs w:val="24"/>
        </w:rPr>
      </w:pPr>
    </w:p>
    <w:p w14:paraId="5CE3590D" w14:textId="77777777" w:rsidR="004D412A"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SFCC cartridge will provide rapid integration for SFCC implementations.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cartridge is a self-contained cartridge that can easily integrate into any project. This cartridge can be configured in the Business Manager and contains all elements necessary to perform a successful best practices implementation of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w:t>
      </w:r>
    </w:p>
    <w:p w14:paraId="18DC2815" w14:textId="77777777" w:rsidR="004D412A" w:rsidRDefault="004D412A">
      <w:pPr>
        <w:pBdr>
          <w:top w:val="nil"/>
          <w:left w:val="nil"/>
          <w:bottom w:val="nil"/>
          <w:right w:val="nil"/>
          <w:between w:val="nil"/>
        </w:pBdr>
        <w:rPr>
          <w:rFonts w:ascii="Times New Roman" w:eastAsia="Times New Roman" w:hAnsi="Times New Roman" w:cs="Times New Roman"/>
          <w:sz w:val="24"/>
          <w:szCs w:val="24"/>
        </w:rPr>
      </w:pPr>
    </w:p>
    <w:p w14:paraId="50FA77BB" w14:textId="77777777" w:rsidR="004D412A"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Kount</w:t>
      </w:r>
      <w:proofErr w:type="spellEnd"/>
      <w:r>
        <w:rPr>
          <w:rFonts w:ascii="Times New Roman" w:eastAsia="Times New Roman" w:hAnsi="Times New Roman" w:cs="Times New Roman"/>
          <w:b/>
          <w:sz w:val="24"/>
          <w:szCs w:val="24"/>
        </w:rPr>
        <w:t xml:space="preserve"> 360 SFRA</w:t>
      </w:r>
      <w:r>
        <w:rPr>
          <w:rFonts w:ascii="Times New Roman" w:eastAsia="Times New Roman" w:hAnsi="Times New Roman" w:cs="Times New Roman"/>
          <w:sz w:val="24"/>
          <w:szCs w:val="24"/>
        </w:rPr>
        <w:t xml:space="preserve"> cartridge extends the base logic from the </w:t>
      </w:r>
      <w:proofErr w:type="spellStart"/>
      <w:r>
        <w:rPr>
          <w:rFonts w:ascii="Times New Roman" w:eastAsia="Times New Roman" w:hAnsi="Times New Roman" w:cs="Times New Roman"/>
          <w:b/>
          <w:sz w:val="24"/>
          <w:szCs w:val="24"/>
        </w:rPr>
        <w:t>int_kount</w:t>
      </w:r>
      <w:proofErr w:type="spellEnd"/>
      <w:r>
        <w:rPr>
          <w:rFonts w:ascii="Times New Roman" w:eastAsia="Times New Roman" w:hAnsi="Times New Roman" w:cs="Times New Roman"/>
          <w:sz w:val="24"/>
          <w:szCs w:val="24"/>
        </w:rPr>
        <w:t xml:space="preserve"> cartridge, which is used for integration of the legacy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with the Salesforce Commerce Cloud. </w:t>
      </w:r>
    </w:p>
    <w:p w14:paraId="33D0336D" w14:textId="77777777" w:rsidR="004D412A" w:rsidRDefault="004D412A">
      <w:pPr>
        <w:rPr>
          <w:rFonts w:ascii="Times New Roman" w:eastAsia="Times New Roman" w:hAnsi="Times New Roman" w:cs="Times New Roman"/>
          <w:sz w:val="24"/>
          <w:szCs w:val="24"/>
        </w:rPr>
      </w:pPr>
    </w:p>
    <w:p w14:paraId="5551A50D"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Changed workflows:</w:t>
      </w:r>
    </w:p>
    <w:p w14:paraId="3835D65D" w14:textId="77777777" w:rsidR="004D412A" w:rsidRDefault="00000000">
      <w:pPr>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RIS (Risk inquiry service) workflow is being extended, by replacing the legacy Command RIS endpoint request with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Orders API endpoint, which upgrades the core logic with the Payments Fraud system that includes features such as improved </w:t>
      </w:r>
      <w:proofErr w:type="spellStart"/>
      <w:r>
        <w:rPr>
          <w:rFonts w:ascii="Times New Roman" w:eastAsia="Times New Roman" w:hAnsi="Times New Roman" w:cs="Times New Roman"/>
          <w:sz w:val="24"/>
          <w:szCs w:val="24"/>
        </w:rPr>
        <w:t>Omniscore</w:t>
      </w:r>
      <w:proofErr w:type="spellEnd"/>
      <w:r>
        <w:rPr>
          <w:rFonts w:ascii="Times New Roman" w:eastAsia="Times New Roman" w:hAnsi="Times New Roman" w:cs="Times New Roman"/>
          <w:sz w:val="24"/>
          <w:szCs w:val="24"/>
        </w:rPr>
        <w:t xml:space="preserve"> accuracy during an order evaluation process.</w:t>
      </w:r>
    </w:p>
    <w:p w14:paraId="046D842E" w14:textId="77777777" w:rsidR="004D412A" w:rsidRDefault="00000000">
      <w:pPr>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ENS (Event Notification system) is being extended, by replacing it with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Webhooks, for improved Payment fraud events handling system.</w:t>
      </w:r>
    </w:p>
    <w:p w14:paraId="78749CBE" w14:textId="77777777" w:rsidR="004D412A" w:rsidRDefault="00000000">
      <w:pPr>
        <w:pStyle w:val="Heading2"/>
        <w:widowControl w:val="0"/>
        <w:spacing w:after="200"/>
        <w:rPr>
          <w:rFonts w:ascii="Times New Roman" w:eastAsia="Times New Roman" w:hAnsi="Times New Roman" w:cs="Times New Roman"/>
          <w:b/>
        </w:rPr>
      </w:pPr>
      <w:bookmarkStart w:id="5" w:name="_piljj4lld9bq" w:colFirst="0" w:colLast="0"/>
      <w:bookmarkEnd w:id="5"/>
      <w:r>
        <w:rPr>
          <w:rFonts w:ascii="Times New Roman" w:eastAsia="Times New Roman" w:hAnsi="Times New Roman" w:cs="Times New Roman"/>
          <w:b/>
        </w:rPr>
        <w:lastRenderedPageBreak/>
        <w:t>Prerequisites</w:t>
      </w:r>
    </w:p>
    <w:p w14:paraId="2CAE2288" w14:textId="77777777" w:rsidR="004D412A"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Active Salesforce Commerce Cloud </w:t>
      </w:r>
      <w:proofErr w:type="gramStart"/>
      <w:r>
        <w:rPr>
          <w:rFonts w:ascii="Times New Roman" w:eastAsia="Times New Roman" w:hAnsi="Times New Roman" w:cs="Times New Roman"/>
          <w:sz w:val="24"/>
          <w:szCs w:val="24"/>
        </w:rPr>
        <w:t>instance;</w:t>
      </w:r>
      <w:proofErr w:type="gramEnd"/>
    </w:p>
    <w:p w14:paraId="2F6F7879" w14:textId="77777777" w:rsidR="004D412A"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Salesforce’s Storefront Reference Architecture (SFRA)</w:t>
      </w:r>
    </w:p>
    <w:p w14:paraId="626D9538" w14:textId="77777777" w:rsidR="004D412A" w:rsidRDefault="00000000">
      <w:pPr>
        <w:numPr>
          <w:ilvl w:val="0"/>
          <w:numId w:val="7"/>
        </w:numPr>
        <w:rPr>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int_kount</w:t>
      </w:r>
      <w:proofErr w:type="spellEnd"/>
      <w:r>
        <w:rPr>
          <w:rFonts w:ascii="Times New Roman" w:eastAsia="Times New Roman" w:hAnsi="Times New Roman" w:cs="Times New Roman"/>
          <w:sz w:val="24"/>
          <w:szCs w:val="24"/>
        </w:rPr>
        <w:t xml:space="preserve">) integrational cartridges must be installed, including all metadata, jobs and services. For more information follow the </w:t>
      </w:r>
      <w:hyperlink r:id="rId9" w:anchor="_QUICKLINK_1">
        <w:proofErr w:type="spellStart"/>
        <w:r w:rsidR="004D412A">
          <w:rPr>
            <w:rFonts w:ascii="Times New Roman" w:eastAsia="Times New Roman" w:hAnsi="Times New Roman" w:cs="Times New Roman"/>
            <w:color w:val="1155CC"/>
            <w:sz w:val="24"/>
            <w:szCs w:val="24"/>
            <w:u w:val="single"/>
          </w:rPr>
          <w:t>Kount</w:t>
        </w:r>
        <w:proofErr w:type="spellEnd"/>
        <w:r w:rsidR="004D412A">
          <w:rPr>
            <w:rFonts w:ascii="Times New Roman" w:eastAsia="Times New Roman" w:hAnsi="Times New Roman" w:cs="Times New Roman"/>
            <w:color w:val="1155CC"/>
            <w:sz w:val="24"/>
            <w:szCs w:val="24"/>
            <w:u w:val="single"/>
          </w:rPr>
          <w:t xml:space="preserve"> Developer - Salesforce Implementation Guide</w:t>
        </w:r>
      </w:hyperlink>
    </w:p>
    <w:p w14:paraId="21026854" w14:textId="77777777" w:rsidR="004D412A" w:rsidRDefault="00000000">
      <w:pPr>
        <w:keepNext/>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SFCC Development Resource: The Integration and installation process includes deployment of a generic cartridge and modification of storefront code &amp; controllers</w:t>
      </w:r>
    </w:p>
    <w:p w14:paraId="0FB10855" w14:textId="77777777" w:rsidR="004D412A" w:rsidRDefault="004D412A">
      <w:pPr>
        <w:rPr>
          <w:rFonts w:ascii="Times New Roman" w:eastAsia="Times New Roman" w:hAnsi="Times New Roman" w:cs="Times New Roman"/>
        </w:rPr>
      </w:pPr>
    </w:p>
    <w:p w14:paraId="5345D0C6" w14:textId="77777777" w:rsidR="004D412A" w:rsidRDefault="004D412A">
      <w:pPr>
        <w:rPr>
          <w:rFonts w:ascii="Times New Roman" w:eastAsia="Times New Roman" w:hAnsi="Times New Roman" w:cs="Times New Roman"/>
        </w:rPr>
      </w:pPr>
    </w:p>
    <w:p w14:paraId="38670D74" w14:textId="77777777" w:rsidR="004D412A" w:rsidRDefault="00000000">
      <w:pPr>
        <w:pStyle w:val="Heading2"/>
        <w:rPr>
          <w:rFonts w:ascii="Times New Roman" w:eastAsia="Times New Roman" w:hAnsi="Times New Roman" w:cs="Times New Roman"/>
          <w:b/>
        </w:rPr>
      </w:pPr>
      <w:bookmarkStart w:id="6" w:name="_h21wnbrdfmcf" w:colFirst="0" w:colLast="0"/>
      <w:bookmarkEnd w:id="6"/>
      <w:r>
        <w:rPr>
          <w:rFonts w:ascii="Times New Roman" w:eastAsia="Times New Roman" w:hAnsi="Times New Roman" w:cs="Times New Roman"/>
          <w:b/>
        </w:rPr>
        <w:t>Implementation</w:t>
      </w:r>
    </w:p>
    <w:p w14:paraId="647BE697" w14:textId="77777777" w:rsidR="004D412A" w:rsidRDefault="00000000">
      <w:pPr>
        <w:pStyle w:val="Heading3"/>
        <w:rPr>
          <w:rFonts w:ascii="Times New Roman" w:eastAsia="Times New Roman" w:hAnsi="Times New Roman" w:cs="Times New Roman"/>
          <w:b/>
        </w:rPr>
      </w:pPr>
      <w:bookmarkStart w:id="7" w:name="_pqkgoikv9fcb" w:colFirst="0" w:colLast="0"/>
      <w:bookmarkEnd w:id="7"/>
      <w:r>
        <w:rPr>
          <w:rFonts w:ascii="Times New Roman" w:eastAsia="Times New Roman" w:hAnsi="Times New Roman" w:cs="Times New Roman"/>
          <w:b/>
        </w:rPr>
        <w:t>Import Metadata</w:t>
      </w:r>
    </w:p>
    <w:p w14:paraId="004A2BB1"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import the metadata, acquire the metadata files, located in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repository with the latest version of the cartridge. Before importing, use a compression tool to archive the “</w:t>
      </w:r>
      <w:r>
        <w:rPr>
          <w:rFonts w:ascii="Times New Roman" w:eastAsia="Times New Roman" w:hAnsi="Times New Roman" w:cs="Times New Roman"/>
          <w:b/>
          <w:sz w:val="24"/>
          <w:szCs w:val="24"/>
        </w:rPr>
        <w:t>metadata”</w:t>
      </w:r>
      <w:r>
        <w:rPr>
          <w:rFonts w:ascii="Times New Roman" w:eastAsia="Times New Roman" w:hAnsi="Times New Roman" w:cs="Times New Roman"/>
          <w:sz w:val="24"/>
          <w:szCs w:val="24"/>
        </w:rPr>
        <w:t xml:space="preserve"> folder from the </w:t>
      </w:r>
      <w:r>
        <w:rPr>
          <w:rFonts w:ascii="Times New Roman" w:eastAsia="Times New Roman" w:hAnsi="Times New Roman" w:cs="Times New Roman"/>
          <w:b/>
          <w:sz w:val="24"/>
          <w:szCs w:val="24"/>
        </w:rPr>
        <w:t xml:space="preserve">SFCC </w:t>
      </w:r>
      <w:proofErr w:type="spellStart"/>
      <w:r>
        <w:rPr>
          <w:rFonts w:ascii="Times New Roman" w:eastAsia="Times New Roman" w:hAnsi="Times New Roman" w:cs="Times New Roman"/>
          <w:b/>
          <w:sz w:val="24"/>
          <w:szCs w:val="24"/>
        </w:rPr>
        <w:t>Kount</w:t>
      </w:r>
      <w:proofErr w:type="spellEnd"/>
      <w:r>
        <w:rPr>
          <w:rFonts w:ascii="Times New Roman" w:eastAsia="Times New Roman" w:hAnsi="Times New Roman" w:cs="Times New Roman"/>
          <w:b/>
          <w:sz w:val="24"/>
          <w:szCs w:val="24"/>
        </w:rPr>
        <w:t xml:space="preserve"> K360</w:t>
      </w:r>
      <w:r>
        <w:rPr>
          <w:rFonts w:ascii="Times New Roman" w:eastAsia="Times New Roman" w:hAnsi="Times New Roman" w:cs="Times New Roman"/>
          <w:sz w:val="24"/>
          <w:szCs w:val="24"/>
        </w:rPr>
        <w:t xml:space="preserve"> project into a .zip file.</w:t>
      </w:r>
    </w:p>
    <w:p w14:paraId="387AC9F1"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i/>
          <w:sz w:val="24"/>
          <w:szCs w:val="24"/>
        </w:rPr>
        <w:t>Windows</w:t>
      </w:r>
      <w:r>
        <w:rPr>
          <w:rFonts w:ascii="Times New Roman" w:eastAsia="Times New Roman" w:hAnsi="Times New Roman" w:cs="Times New Roman"/>
          <w:sz w:val="24"/>
          <w:szCs w:val="24"/>
        </w:rPr>
        <w:t>, use any type of compressing tool, to archive the “metadata” folder, into a .zip archive. For example (</w:t>
      </w:r>
      <w:r>
        <w:rPr>
          <w:rFonts w:ascii="Times New Roman" w:eastAsia="Times New Roman" w:hAnsi="Times New Roman" w:cs="Times New Roman"/>
          <w:i/>
          <w:sz w:val="24"/>
          <w:szCs w:val="24"/>
        </w:rPr>
        <w:t>Windows 11</w:t>
      </w:r>
      <w:r>
        <w:rPr>
          <w:rFonts w:ascii="Times New Roman" w:eastAsia="Times New Roman" w:hAnsi="Times New Roman" w:cs="Times New Roman"/>
          <w:sz w:val="24"/>
          <w:szCs w:val="24"/>
        </w:rPr>
        <w:t xml:space="preserve">): </w:t>
      </w:r>
    </w:p>
    <w:p w14:paraId="59A1F592"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i/>
          <w:sz w:val="24"/>
          <w:szCs w:val="24"/>
        </w:rPr>
        <w:t>MacOS</w:t>
      </w:r>
      <w:r>
        <w:rPr>
          <w:rFonts w:ascii="Times New Roman" w:eastAsia="Times New Roman" w:hAnsi="Times New Roman" w:cs="Times New Roman"/>
          <w:sz w:val="24"/>
          <w:szCs w:val="24"/>
        </w:rPr>
        <w:t xml:space="preserve">, right-click on the metadata folder, and select </w:t>
      </w:r>
      <w:r>
        <w:rPr>
          <w:rFonts w:ascii="Times New Roman" w:eastAsia="Times New Roman" w:hAnsi="Times New Roman" w:cs="Times New Roman"/>
          <w:b/>
          <w:sz w:val="24"/>
          <w:szCs w:val="24"/>
        </w:rPr>
        <w:t>Compress “metadata”</w:t>
      </w:r>
      <w:r>
        <w:rPr>
          <w:rFonts w:ascii="Times New Roman" w:eastAsia="Times New Roman" w:hAnsi="Times New Roman" w:cs="Times New Roman"/>
          <w:sz w:val="24"/>
          <w:szCs w:val="24"/>
        </w:rPr>
        <w:t xml:space="preserve">, which will create a </w:t>
      </w:r>
      <w:r>
        <w:rPr>
          <w:rFonts w:ascii="Times New Roman" w:eastAsia="Times New Roman" w:hAnsi="Times New Roman" w:cs="Times New Roman"/>
          <w:b/>
          <w:sz w:val="24"/>
          <w:szCs w:val="24"/>
        </w:rPr>
        <w:t>metadata.zip</w:t>
      </w:r>
      <w:r>
        <w:rPr>
          <w:rFonts w:ascii="Times New Roman" w:eastAsia="Times New Roman" w:hAnsi="Times New Roman" w:cs="Times New Roman"/>
          <w:sz w:val="24"/>
          <w:szCs w:val="24"/>
        </w:rPr>
        <w:t xml:space="preserve"> archive in the same folder.</w:t>
      </w:r>
      <w:r>
        <w:rPr>
          <w:noProof/>
        </w:rPr>
        <w:drawing>
          <wp:anchor distT="114300" distB="114300" distL="114300" distR="114300" simplePos="0" relativeHeight="251658240" behindDoc="0" locked="0" layoutInCell="1" hidden="0" allowOverlap="1" wp14:anchorId="1DC8429F" wp14:editId="26B08BF4">
            <wp:simplePos x="0" y="0"/>
            <wp:positionH relativeFrom="column">
              <wp:posOffset>466725</wp:posOffset>
            </wp:positionH>
            <wp:positionV relativeFrom="paragraph">
              <wp:posOffset>123825</wp:posOffset>
            </wp:positionV>
            <wp:extent cx="4010025" cy="2304731"/>
            <wp:effectExtent l="0" t="0" r="0" b="0"/>
            <wp:wrapTopAndBottom distT="114300" distB="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010025" cy="2304731"/>
                    </a:xfrm>
                    <a:prstGeom prst="rect">
                      <a:avLst/>
                    </a:prstGeom>
                    <a:ln/>
                  </pic:spPr>
                </pic:pic>
              </a:graphicData>
            </a:graphic>
          </wp:anchor>
        </w:drawing>
      </w:r>
    </w:p>
    <w:p w14:paraId="3556D428" w14:textId="77777777" w:rsidR="004D412A" w:rsidRDefault="00000000">
      <w:pPr>
        <w:rPr>
          <w:rFonts w:ascii="Times New Roman" w:eastAsia="Times New Roman" w:hAnsi="Times New Roman" w:cs="Times New Roman"/>
        </w:rPr>
      </w:pPr>
      <w:r>
        <w:rPr>
          <w:noProof/>
        </w:rPr>
        <w:lastRenderedPageBreak/>
        <w:drawing>
          <wp:anchor distT="114300" distB="114300" distL="114300" distR="114300" simplePos="0" relativeHeight="251659264" behindDoc="0" locked="0" layoutInCell="1" hidden="0" allowOverlap="1" wp14:anchorId="5DF5E056" wp14:editId="3CAC3522">
            <wp:simplePos x="0" y="0"/>
            <wp:positionH relativeFrom="column">
              <wp:posOffset>466725</wp:posOffset>
            </wp:positionH>
            <wp:positionV relativeFrom="paragraph">
              <wp:posOffset>171450</wp:posOffset>
            </wp:positionV>
            <wp:extent cx="4006348" cy="2049520"/>
            <wp:effectExtent l="0" t="0" r="0" b="0"/>
            <wp:wrapTopAndBottom distT="114300" distB="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006348" cy="2049520"/>
                    </a:xfrm>
                    <a:prstGeom prst="rect">
                      <a:avLst/>
                    </a:prstGeom>
                    <a:ln/>
                  </pic:spPr>
                </pic:pic>
              </a:graphicData>
            </a:graphic>
          </wp:anchor>
        </w:drawing>
      </w:r>
    </w:p>
    <w:p w14:paraId="5F15CE82" w14:textId="77777777" w:rsidR="004D412A" w:rsidRDefault="004D412A">
      <w:pPr>
        <w:rPr>
          <w:rFonts w:ascii="Times New Roman" w:eastAsia="Times New Roman" w:hAnsi="Times New Roman" w:cs="Times New Roman"/>
        </w:rPr>
      </w:pPr>
    </w:p>
    <w:p w14:paraId="62A0321B" w14:textId="77777777" w:rsidR="004D412A" w:rsidRDefault="004D412A">
      <w:pPr>
        <w:rPr>
          <w:rFonts w:ascii="Times New Roman" w:eastAsia="Times New Roman" w:hAnsi="Times New Roman" w:cs="Times New Roman"/>
        </w:rPr>
      </w:pPr>
    </w:p>
    <w:p w14:paraId="36AF30B1" w14:textId="77777777" w:rsidR="004D412A" w:rsidRDefault="004D412A">
      <w:pPr>
        <w:rPr>
          <w:rFonts w:ascii="Times New Roman" w:eastAsia="Times New Roman" w:hAnsi="Times New Roman" w:cs="Times New Roman"/>
        </w:rPr>
      </w:pPr>
    </w:p>
    <w:p w14:paraId="79EBCBF1" w14:textId="77777777" w:rsidR="004D412A" w:rsidRDefault="004D412A">
      <w:pPr>
        <w:rPr>
          <w:rFonts w:ascii="Times New Roman" w:eastAsia="Times New Roman" w:hAnsi="Times New Roman" w:cs="Times New Roman"/>
        </w:rPr>
      </w:pPr>
    </w:p>
    <w:p w14:paraId="65FBCDFD"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SFCC Business Manager, go to Administration &gt;&gt; Site Development &gt;&gt; Site Import &amp; Export. Select the </w:t>
      </w:r>
      <w:r>
        <w:rPr>
          <w:rFonts w:ascii="Times New Roman" w:eastAsia="Times New Roman" w:hAnsi="Times New Roman" w:cs="Times New Roman"/>
          <w:b/>
          <w:sz w:val="24"/>
          <w:szCs w:val="24"/>
        </w:rPr>
        <w:t xml:space="preserve">metadata.zip </w:t>
      </w:r>
      <w:r>
        <w:rPr>
          <w:rFonts w:ascii="Times New Roman" w:eastAsia="Times New Roman" w:hAnsi="Times New Roman" w:cs="Times New Roman"/>
          <w:sz w:val="24"/>
          <w:szCs w:val="24"/>
        </w:rPr>
        <w:t>file from a local machine and upload it.</w:t>
      </w:r>
    </w:p>
    <w:p w14:paraId="081A6344"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uploading the file on the SFCC instance, select it from the menu </w:t>
      </w:r>
      <w:proofErr w:type="gramStart"/>
      <w:r>
        <w:rPr>
          <w:rFonts w:ascii="Times New Roman" w:eastAsia="Times New Roman" w:hAnsi="Times New Roman" w:cs="Times New Roman"/>
          <w:sz w:val="24"/>
          <w:szCs w:val="24"/>
        </w:rPr>
        <w:t>below ,</w:t>
      </w:r>
      <w:proofErr w:type="gramEnd"/>
      <w:r>
        <w:rPr>
          <w:rFonts w:ascii="Times New Roman" w:eastAsia="Times New Roman" w:hAnsi="Times New Roman" w:cs="Times New Roman"/>
          <w:sz w:val="24"/>
          <w:szCs w:val="24"/>
        </w:rPr>
        <w:t xml:space="preserve"> the select </w:t>
      </w:r>
      <w:r>
        <w:rPr>
          <w:rFonts w:ascii="Times New Roman" w:eastAsia="Times New Roman" w:hAnsi="Times New Roman" w:cs="Times New Roman"/>
          <w:b/>
          <w:sz w:val="24"/>
          <w:szCs w:val="24"/>
        </w:rPr>
        <w:t>Import</w:t>
      </w:r>
      <w:r>
        <w:rPr>
          <w:rFonts w:ascii="Times New Roman" w:eastAsia="Times New Roman" w:hAnsi="Times New Roman" w:cs="Times New Roman"/>
          <w:sz w:val="24"/>
          <w:szCs w:val="24"/>
        </w:rPr>
        <w:t>; (Note: Confirmation of the import may be required)</w:t>
      </w:r>
      <w:r>
        <w:rPr>
          <w:noProof/>
        </w:rPr>
        <w:drawing>
          <wp:anchor distT="114300" distB="114300" distL="114300" distR="114300" simplePos="0" relativeHeight="251660288" behindDoc="0" locked="0" layoutInCell="1" hidden="0" allowOverlap="1" wp14:anchorId="357F36CA" wp14:editId="6C65AA43">
            <wp:simplePos x="0" y="0"/>
            <wp:positionH relativeFrom="column">
              <wp:posOffset>2914650</wp:posOffset>
            </wp:positionH>
            <wp:positionV relativeFrom="paragraph">
              <wp:posOffset>1238250</wp:posOffset>
            </wp:positionV>
            <wp:extent cx="3119438" cy="720546"/>
            <wp:effectExtent l="0" t="0" r="0" b="0"/>
            <wp:wrapTopAndBottom distT="114300" distB="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119438" cy="720546"/>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1341C61A" wp14:editId="5D598D5D">
            <wp:simplePos x="0" y="0"/>
            <wp:positionH relativeFrom="column">
              <wp:posOffset>1</wp:posOffset>
            </wp:positionH>
            <wp:positionV relativeFrom="paragraph">
              <wp:posOffset>142875</wp:posOffset>
            </wp:positionV>
            <wp:extent cx="2738611" cy="2405063"/>
            <wp:effectExtent l="0" t="0" r="0" b="0"/>
            <wp:wrapTopAndBottom distT="114300" distB="1143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738611" cy="2405063"/>
                    </a:xfrm>
                    <a:prstGeom prst="rect">
                      <a:avLst/>
                    </a:prstGeom>
                    <a:ln/>
                  </pic:spPr>
                </pic:pic>
              </a:graphicData>
            </a:graphic>
          </wp:anchor>
        </w:drawing>
      </w:r>
    </w:p>
    <w:p w14:paraId="775EE0F2" w14:textId="77777777" w:rsidR="004D412A" w:rsidRDefault="00000000">
      <w:pPr>
        <w:pStyle w:val="Heading3"/>
        <w:rPr>
          <w:rFonts w:ascii="Times New Roman" w:eastAsia="Times New Roman" w:hAnsi="Times New Roman" w:cs="Times New Roman"/>
          <w:b/>
        </w:rPr>
      </w:pPr>
      <w:bookmarkStart w:id="8" w:name="_30jhpwkz3y8j" w:colFirst="0" w:colLast="0"/>
      <w:bookmarkEnd w:id="8"/>
      <w:r>
        <w:rPr>
          <w:rFonts w:ascii="Times New Roman" w:eastAsia="Times New Roman" w:hAnsi="Times New Roman" w:cs="Times New Roman"/>
          <w:b/>
        </w:rPr>
        <w:lastRenderedPageBreak/>
        <w:t>Update site cartridge path</w:t>
      </w:r>
      <w:r>
        <w:rPr>
          <w:noProof/>
        </w:rPr>
        <w:drawing>
          <wp:anchor distT="114300" distB="114300" distL="114300" distR="114300" simplePos="0" relativeHeight="251662336" behindDoc="0" locked="0" layoutInCell="1" hidden="0" allowOverlap="1" wp14:anchorId="4F911249" wp14:editId="0B774AC5">
            <wp:simplePos x="0" y="0"/>
            <wp:positionH relativeFrom="column">
              <wp:posOffset>1</wp:posOffset>
            </wp:positionH>
            <wp:positionV relativeFrom="paragraph">
              <wp:posOffset>152400</wp:posOffset>
            </wp:positionV>
            <wp:extent cx="6038850" cy="952500"/>
            <wp:effectExtent l="0" t="0" r="0" b="0"/>
            <wp:wrapTopAndBottom distT="114300" distB="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038850" cy="952500"/>
                    </a:xfrm>
                    <a:prstGeom prst="rect">
                      <a:avLst/>
                    </a:prstGeom>
                    <a:ln/>
                  </pic:spPr>
                </pic:pic>
              </a:graphicData>
            </a:graphic>
          </wp:anchor>
        </w:drawing>
      </w:r>
    </w:p>
    <w:p w14:paraId="0DE89B6E"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cartridge to be assigned to the website, it must firstly be uploaded to an SFCC instance.</w:t>
      </w:r>
    </w:p>
    <w:p w14:paraId="2F9F73A6"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upload of the </w:t>
      </w:r>
      <w:r>
        <w:rPr>
          <w:rFonts w:ascii="Times New Roman" w:eastAsia="Times New Roman" w:hAnsi="Times New Roman" w:cs="Times New Roman"/>
          <w:b/>
          <w:sz w:val="24"/>
          <w:szCs w:val="24"/>
        </w:rPr>
        <w:t>int_kount_360_sfra</w:t>
      </w:r>
      <w:r>
        <w:rPr>
          <w:rFonts w:ascii="Times New Roman" w:eastAsia="Times New Roman" w:hAnsi="Times New Roman" w:cs="Times New Roman"/>
          <w:sz w:val="24"/>
          <w:szCs w:val="24"/>
        </w:rPr>
        <w:t xml:space="preserve"> cartridge is done, proceed with the following setup guidelines:</w:t>
      </w:r>
    </w:p>
    <w:p w14:paraId="132472FC" w14:textId="77777777" w:rsidR="004D412A"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Salesforce Business Manager, go to Administration &gt;&gt; Sites &gt;&gt; Manage Sites. </w:t>
      </w:r>
    </w:p>
    <w:p w14:paraId="785BF28D" w14:textId="77777777" w:rsidR="004D412A"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 Site, for the cartridge to be </w:t>
      </w:r>
      <w:proofErr w:type="gramStart"/>
      <w:r>
        <w:rPr>
          <w:rFonts w:ascii="Times New Roman" w:eastAsia="Times New Roman" w:hAnsi="Times New Roman" w:cs="Times New Roman"/>
          <w:sz w:val="24"/>
          <w:szCs w:val="24"/>
        </w:rPr>
        <w:t>assigned;</w:t>
      </w:r>
      <w:proofErr w:type="gramEnd"/>
    </w:p>
    <w:p w14:paraId="7A751696" w14:textId="3A1081A7" w:rsidR="004D412A"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sz w:val="24"/>
          <w:szCs w:val="24"/>
        </w:rPr>
        <w:t>Open the Settings tab;</w:t>
      </w:r>
      <w:r>
        <w:rPr>
          <w:rFonts w:ascii="Times New Roman" w:eastAsia="Times New Roman" w:hAnsi="Times New Roman" w:cs="Times New Roman"/>
        </w:rPr>
        <w:br/>
      </w:r>
      <w:r>
        <w:rPr>
          <w:rFonts w:ascii="Times New Roman" w:eastAsia="Times New Roman" w:hAnsi="Times New Roman" w:cs="Times New Roman"/>
        </w:rPr>
        <w:br/>
      </w:r>
      <w:r>
        <w:rPr>
          <w:noProof/>
        </w:rPr>
        <w:drawing>
          <wp:anchor distT="114300" distB="114300" distL="114300" distR="114300" simplePos="0" relativeHeight="251663360" behindDoc="0" locked="0" layoutInCell="1" hidden="0" allowOverlap="1" wp14:anchorId="7A7C2FA5" wp14:editId="093CC31B">
            <wp:simplePos x="0" y="0"/>
            <wp:positionH relativeFrom="column">
              <wp:posOffset>904875</wp:posOffset>
            </wp:positionH>
            <wp:positionV relativeFrom="paragraph">
              <wp:posOffset>295275</wp:posOffset>
            </wp:positionV>
            <wp:extent cx="2747963" cy="704606"/>
            <wp:effectExtent l="0" t="0" r="0" b="0"/>
            <wp:wrapTopAndBottom distT="114300" distB="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747963" cy="704606"/>
                    </a:xfrm>
                    <a:prstGeom prst="rect">
                      <a:avLst/>
                    </a:prstGeom>
                    <a:ln/>
                  </pic:spPr>
                </pic:pic>
              </a:graphicData>
            </a:graphic>
          </wp:anchor>
        </w:drawing>
      </w:r>
    </w:p>
    <w:p w14:paraId="78F072FF" w14:textId="52D4282D" w:rsidR="004D412A"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sz w:val="24"/>
          <w:szCs w:val="24"/>
        </w:rPr>
        <w:t xml:space="preserve">Enter the following text into the </w:t>
      </w:r>
      <w:r>
        <w:rPr>
          <w:rFonts w:ascii="Times New Roman" w:eastAsia="Times New Roman" w:hAnsi="Times New Roman" w:cs="Times New Roman"/>
          <w:b/>
          <w:sz w:val="24"/>
          <w:szCs w:val="24"/>
        </w:rPr>
        <w:t>Cartridges</w:t>
      </w:r>
      <w:r>
        <w:rPr>
          <w:rFonts w:ascii="Times New Roman" w:eastAsia="Times New Roman" w:hAnsi="Times New Roman" w:cs="Times New Roman"/>
          <w:sz w:val="24"/>
          <w:szCs w:val="24"/>
        </w:rPr>
        <w:t xml:space="preserve"> field - </w:t>
      </w:r>
      <w:r>
        <w:rPr>
          <w:rFonts w:ascii="Times New Roman" w:eastAsia="Times New Roman" w:hAnsi="Times New Roman" w:cs="Times New Roman"/>
          <w:b/>
          <w:sz w:val="24"/>
          <w:szCs w:val="24"/>
        </w:rPr>
        <w:t>int_kount_360_sfra:</w:t>
      </w:r>
      <w:r w:rsidR="00720CFC">
        <w:rPr>
          <w:rFonts w:ascii="Times New Roman" w:eastAsia="Times New Roman" w:hAnsi="Times New Roman" w:cs="Times New Roman"/>
          <w:b/>
          <w:sz w:val="24"/>
          <w:szCs w:val="24"/>
        </w:rPr>
        <w:t>int_kount_sfra:</w:t>
      </w:r>
      <w:r>
        <w:rPr>
          <w:rFonts w:ascii="Times New Roman" w:eastAsia="Times New Roman" w:hAnsi="Times New Roman" w:cs="Times New Roman"/>
          <w:b/>
          <w:sz w:val="24"/>
          <w:szCs w:val="24"/>
        </w:rPr>
        <w:t>int_kount:</w:t>
      </w:r>
      <w:r>
        <w:rPr>
          <w:rFonts w:ascii="Times New Roman" w:eastAsia="Times New Roman" w:hAnsi="Times New Roman" w:cs="Times New Roman"/>
        </w:rPr>
        <w:br/>
      </w:r>
      <w:r>
        <w:rPr>
          <w:rFonts w:ascii="Times New Roman" w:eastAsia="Times New Roman" w:hAnsi="Times New Roman" w:cs="Times New Roman"/>
        </w:rPr>
        <w:br/>
      </w:r>
      <w:proofErr w:type="gramStart"/>
      <w:r>
        <w:rPr>
          <w:rFonts w:ascii="Times New Roman" w:eastAsia="Times New Roman" w:hAnsi="Times New Roman" w:cs="Times New Roman"/>
        </w:rPr>
        <w:t>NOTE :</w:t>
      </w:r>
      <w:proofErr w:type="gramEnd"/>
      <w:r>
        <w:rPr>
          <w:rFonts w:ascii="Times New Roman" w:eastAsia="Times New Roman" w:hAnsi="Times New Roman" w:cs="Times New Roman"/>
        </w:rPr>
        <w:t xml:space="preserve"> Be sure to include the colon.</w:t>
      </w:r>
    </w:p>
    <w:p w14:paraId="3B78A03D" w14:textId="77777777" w:rsidR="004D412A"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 xml:space="preserve">Choose the </w:t>
      </w:r>
      <w:r>
        <w:rPr>
          <w:rFonts w:ascii="Times New Roman" w:eastAsia="Times New Roman" w:hAnsi="Times New Roman" w:cs="Times New Roman"/>
          <w:b/>
        </w:rPr>
        <w:t>Apply</w:t>
      </w:r>
      <w:r>
        <w:rPr>
          <w:rFonts w:ascii="Times New Roman" w:eastAsia="Times New Roman" w:hAnsi="Times New Roman" w:cs="Times New Roman"/>
        </w:rPr>
        <w:t xml:space="preserve"> button.</w:t>
      </w:r>
      <w:r>
        <w:rPr>
          <w:noProof/>
        </w:rPr>
        <w:drawing>
          <wp:anchor distT="114300" distB="114300" distL="114300" distR="114300" simplePos="0" relativeHeight="251664384" behindDoc="0" locked="0" layoutInCell="1" hidden="0" allowOverlap="1" wp14:anchorId="7B15A784" wp14:editId="08C86273">
            <wp:simplePos x="0" y="0"/>
            <wp:positionH relativeFrom="column">
              <wp:posOffset>1</wp:posOffset>
            </wp:positionH>
            <wp:positionV relativeFrom="paragraph">
              <wp:posOffset>214179</wp:posOffset>
            </wp:positionV>
            <wp:extent cx="5895975" cy="1838325"/>
            <wp:effectExtent l="0" t="0" r="0" b="0"/>
            <wp:wrapTopAndBottom distT="114300" distB="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895975" cy="1838325"/>
                    </a:xfrm>
                    <a:prstGeom prst="rect">
                      <a:avLst/>
                    </a:prstGeom>
                    <a:ln/>
                  </pic:spPr>
                </pic:pic>
              </a:graphicData>
            </a:graphic>
          </wp:anchor>
        </w:drawing>
      </w:r>
    </w:p>
    <w:p w14:paraId="1DA82AE4" w14:textId="77777777" w:rsidR="004D412A" w:rsidRDefault="004D412A">
      <w:pPr>
        <w:rPr>
          <w:rFonts w:ascii="Times New Roman" w:eastAsia="Times New Roman" w:hAnsi="Times New Roman" w:cs="Times New Roman"/>
        </w:rPr>
      </w:pPr>
    </w:p>
    <w:p w14:paraId="5782216D" w14:textId="77777777" w:rsidR="004D412A" w:rsidRDefault="00000000">
      <w:pPr>
        <w:pStyle w:val="Heading3"/>
        <w:rPr>
          <w:rFonts w:ascii="Times New Roman" w:eastAsia="Times New Roman" w:hAnsi="Times New Roman" w:cs="Times New Roman"/>
          <w:b/>
        </w:rPr>
      </w:pPr>
      <w:bookmarkStart w:id="9" w:name="_dbx12bqu9ch" w:colFirst="0" w:colLast="0"/>
      <w:bookmarkEnd w:id="9"/>
      <w:r>
        <w:rPr>
          <w:rFonts w:ascii="Times New Roman" w:eastAsia="Times New Roman" w:hAnsi="Times New Roman" w:cs="Times New Roman"/>
        </w:rPr>
        <w:lastRenderedPageBreak/>
        <w:t xml:space="preserve"> </w:t>
      </w:r>
      <w:r>
        <w:rPr>
          <w:rFonts w:ascii="Times New Roman" w:eastAsia="Times New Roman" w:hAnsi="Times New Roman" w:cs="Times New Roman"/>
          <w:b/>
        </w:rPr>
        <w:t>Site Preferences</w:t>
      </w:r>
    </w:p>
    <w:p w14:paraId="36494012"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Site Preferences will need to be filled into the fields within this section. The script file will display the default values to the right of the </w:t>
      </w:r>
      <w:proofErr w:type="gramStart"/>
      <w:r>
        <w:rPr>
          <w:rFonts w:ascii="Times New Roman" w:eastAsia="Times New Roman" w:hAnsi="Times New Roman" w:cs="Times New Roman"/>
          <w:sz w:val="24"/>
          <w:szCs w:val="24"/>
        </w:rPr>
        <w:t>screen, but</w:t>
      </w:r>
      <w:proofErr w:type="gramEnd"/>
      <w:r>
        <w:rPr>
          <w:rFonts w:ascii="Times New Roman" w:eastAsia="Times New Roman" w:hAnsi="Times New Roman" w:cs="Times New Roman"/>
          <w:sz w:val="24"/>
          <w:szCs w:val="24"/>
        </w:rPr>
        <w:t xml:space="preserve"> does not populate the fields automatically. </w:t>
      </w:r>
    </w:p>
    <w:p w14:paraId="332BB47A"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the Site Preferences by opening the SFCC business manager and navigating to </w:t>
      </w:r>
      <w:r>
        <w:rPr>
          <w:rFonts w:ascii="Times New Roman" w:eastAsia="Times New Roman" w:hAnsi="Times New Roman" w:cs="Times New Roman"/>
          <w:b/>
          <w:sz w:val="24"/>
          <w:szCs w:val="24"/>
        </w:rPr>
        <w:t>Merchant Tools -&gt; Site Preferences -&gt; Custom Preferences</w:t>
      </w:r>
      <w:r>
        <w:rPr>
          <w:rFonts w:ascii="Times New Roman" w:eastAsia="Times New Roman" w:hAnsi="Times New Roman" w:cs="Times New Roman"/>
          <w:sz w:val="24"/>
          <w:szCs w:val="24"/>
        </w:rPr>
        <w:t xml:space="preserve">. Select </w:t>
      </w:r>
      <w:r>
        <w:rPr>
          <w:rFonts w:ascii="Times New Roman" w:eastAsia="Times New Roman" w:hAnsi="Times New Roman" w:cs="Times New Roman"/>
          <w:b/>
          <w:sz w:val="24"/>
          <w:szCs w:val="24"/>
        </w:rPr>
        <w:t xml:space="preserve">Payments Fraud in </w:t>
      </w:r>
      <w:proofErr w:type="spellStart"/>
      <w:r>
        <w:rPr>
          <w:rFonts w:ascii="Times New Roman" w:eastAsia="Times New Roman" w:hAnsi="Times New Roman" w:cs="Times New Roman"/>
          <w:b/>
          <w:sz w:val="24"/>
          <w:szCs w:val="24"/>
        </w:rPr>
        <w:t>Kount</w:t>
      </w:r>
      <w:proofErr w:type="spellEnd"/>
      <w:r>
        <w:rPr>
          <w:rFonts w:ascii="Times New Roman" w:eastAsia="Times New Roman" w:hAnsi="Times New Roman" w:cs="Times New Roman"/>
          <w:b/>
          <w:sz w:val="24"/>
          <w:szCs w:val="24"/>
        </w:rPr>
        <w:t xml:space="preserve"> 360</w:t>
      </w:r>
      <w:r>
        <w:rPr>
          <w:rFonts w:ascii="Times New Roman" w:eastAsia="Times New Roman" w:hAnsi="Times New Roman" w:cs="Times New Roman"/>
          <w:sz w:val="24"/>
          <w:szCs w:val="24"/>
        </w:rPr>
        <w:t xml:space="preserve"> group.</w:t>
      </w:r>
    </w:p>
    <w:p w14:paraId="2EB7802B" w14:textId="77777777" w:rsidR="004D412A" w:rsidRDefault="004D412A">
      <w:pPr>
        <w:rPr>
          <w:rFonts w:ascii="Times New Roman" w:eastAsia="Times New Roman" w:hAnsi="Times New Roman" w:cs="Times New Roman"/>
          <w:b/>
          <w:sz w:val="24"/>
          <w:szCs w:val="24"/>
        </w:rPr>
      </w:pPr>
    </w:p>
    <w:p w14:paraId="50BCAEE9" w14:textId="77777777" w:rsidR="004D412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A75940C" wp14:editId="5BBD41A9">
            <wp:extent cx="5943600" cy="14605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1460500"/>
                    </a:xfrm>
                    <a:prstGeom prst="rect">
                      <a:avLst/>
                    </a:prstGeom>
                    <a:ln/>
                  </pic:spPr>
                </pic:pic>
              </a:graphicData>
            </a:graphic>
          </wp:inline>
        </w:drawing>
      </w:r>
    </w:p>
    <w:p w14:paraId="718F10CF" w14:textId="77777777" w:rsidR="004D412A" w:rsidRDefault="004D412A">
      <w:pPr>
        <w:ind w:firstLine="720"/>
        <w:rPr>
          <w:rFonts w:ascii="Times New Roman" w:eastAsia="Times New Roman" w:hAnsi="Times New Roman" w:cs="Times New Roman"/>
          <w:b/>
          <w:sz w:val="24"/>
          <w:szCs w:val="24"/>
        </w:rPr>
      </w:pPr>
    </w:p>
    <w:p w14:paraId="1884D22F" w14:textId="77777777" w:rsidR="004D412A" w:rsidRDefault="004D412A">
      <w:pPr>
        <w:rPr>
          <w:rFonts w:ascii="Times New Roman" w:eastAsia="Times New Roman" w:hAnsi="Times New Roman" w:cs="Times New Roman"/>
        </w:rPr>
      </w:pPr>
    </w:p>
    <w:p w14:paraId="3A8007A7" w14:textId="77777777" w:rsidR="004D412A" w:rsidRDefault="004D412A">
      <w:pPr>
        <w:rPr>
          <w:rFonts w:ascii="Times New Roman" w:eastAsia="Times New Roman" w:hAnsi="Times New Roman" w:cs="Times New Roman"/>
        </w:rPr>
      </w:pPr>
    </w:p>
    <w:p w14:paraId="5CB25C72" w14:textId="77777777" w:rsidR="004D412A" w:rsidRDefault="004D412A">
      <w:pPr>
        <w:ind w:firstLine="720"/>
        <w:rPr>
          <w:rFonts w:ascii="Times New Roman" w:eastAsia="Times New Roman" w:hAnsi="Times New Roman" w:cs="Times New Roman"/>
        </w:rPr>
      </w:pPr>
    </w:p>
    <w:p w14:paraId="419165E5" w14:textId="77777777" w:rsidR="004D412A" w:rsidRDefault="004D412A">
      <w:pPr>
        <w:ind w:firstLine="720"/>
        <w:rPr>
          <w:rFonts w:ascii="Times New Roman" w:eastAsia="Times New Roman" w:hAnsi="Times New Roman" w:cs="Times New Roman"/>
        </w:rPr>
      </w:pPr>
    </w:p>
    <w:p w14:paraId="01FECBED" w14:textId="77777777" w:rsidR="004D412A" w:rsidRDefault="004D412A">
      <w:pPr>
        <w:ind w:firstLine="720"/>
        <w:rPr>
          <w:rFonts w:ascii="Times New Roman" w:eastAsia="Times New Roman" w:hAnsi="Times New Roman" w:cs="Times New Roman"/>
        </w:rPr>
      </w:pPr>
    </w:p>
    <w:p w14:paraId="26E1EC63" w14:textId="77777777" w:rsidR="004D412A" w:rsidRDefault="004D412A">
      <w:pPr>
        <w:ind w:firstLine="720"/>
        <w:rPr>
          <w:rFonts w:ascii="Times New Roman" w:eastAsia="Times New Roman" w:hAnsi="Times New Roman" w:cs="Times New Roman"/>
        </w:rPr>
      </w:pPr>
    </w:p>
    <w:p w14:paraId="443648AA" w14:textId="77777777" w:rsidR="004D412A" w:rsidRDefault="004D412A">
      <w:pPr>
        <w:ind w:firstLine="720"/>
        <w:rPr>
          <w:rFonts w:ascii="Times New Roman" w:eastAsia="Times New Roman" w:hAnsi="Times New Roman" w:cs="Times New Roman"/>
        </w:rPr>
      </w:pPr>
    </w:p>
    <w:tbl>
      <w:tblPr>
        <w:tblStyle w:val="a0"/>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45"/>
      </w:tblGrid>
      <w:tr w:rsidR="004D412A" w14:paraId="65E25408" w14:textId="77777777">
        <w:tc>
          <w:tcPr>
            <w:tcW w:w="1830" w:type="dxa"/>
            <w:shd w:val="clear" w:color="auto" w:fill="CCCCCC"/>
            <w:tcMar>
              <w:top w:w="100" w:type="dxa"/>
              <w:left w:w="100" w:type="dxa"/>
              <w:bottom w:w="100" w:type="dxa"/>
              <w:right w:w="100" w:type="dxa"/>
            </w:tcMar>
          </w:tcPr>
          <w:p w14:paraId="718E8329"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Preference name</w:t>
            </w:r>
          </w:p>
        </w:tc>
        <w:tc>
          <w:tcPr>
            <w:tcW w:w="7545" w:type="dxa"/>
            <w:shd w:val="clear" w:color="auto" w:fill="CCCCCC"/>
            <w:tcMar>
              <w:top w:w="100" w:type="dxa"/>
              <w:left w:w="100" w:type="dxa"/>
              <w:bottom w:w="100" w:type="dxa"/>
              <w:right w:w="100" w:type="dxa"/>
            </w:tcMar>
          </w:tcPr>
          <w:p w14:paraId="034AC132"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Description</w:t>
            </w:r>
          </w:p>
        </w:tc>
      </w:tr>
      <w:tr w:rsidR="004D412A" w14:paraId="131DEBB4" w14:textId="77777777">
        <w:tc>
          <w:tcPr>
            <w:tcW w:w="1830" w:type="dxa"/>
            <w:shd w:val="clear" w:color="auto" w:fill="auto"/>
            <w:tcMar>
              <w:top w:w="100" w:type="dxa"/>
              <w:left w:w="100" w:type="dxa"/>
              <w:bottom w:w="100" w:type="dxa"/>
              <w:right w:w="100" w:type="dxa"/>
            </w:tcMar>
          </w:tcPr>
          <w:p w14:paraId="36BEB1F1" w14:textId="77777777" w:rsidR="004D412A" w:rsidRDefault="00000000">
            <w:pPr>
              <w:rPr>
                <w:rFonts w:ascii="Roboto" w:eastAsia="Roboto" w:hAnsi="Roboto" w:cs="Roboto"/>
                <w:sz w:val="20"/>
                <w:szCs w:val="20"/>
                <w:highlight w:val="white"/>
              </w:rPr>
            </w:pPr>
            <w:r>
              <w:rPr>
                <w:rFonts w:ascii="Roboto" w:eastAsia="Roboto" w:hAnsi="Roboto" w:cs="Roboto"/>
                <w:sz w:val="20"/>
                <w:szCs w:val="20"/>
                <w:highlight w:val="white"/>
              </w:rPr>
              <w:t>Enable Payments Fraud</w:t>
            </w:r>
          </w:p>
        </w:tc>
        <w:tc>
          <w:tcPr>
            <w:tcW w:w="7545" w:type="dxa"/>
            <w:shd w:val="clear" w:color="auto" w:fill="auto"/>
            <w:tcMar>
              <w:top w:w="100" w:type="dxa"/>
              <w:left w:w="100" w:type="dxa"/>
              <w:bottom w:w="100" w:type="dxa"/>
              <w:right w:w="100" w:type="dxa"/>
            </w:tcMar>
          </w:tcPr>
          <w:p w14:paraId="4CBD3EC5"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 xml:space="preserve">Enables/Disables the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functionality for the website</w:t>
            </w:r>
          </w:p>
        </w:tc>
      </w:tr>
      <w:tr w:rsidR="004D412A" w14:paraId="1ABE47BE" w14:textId="77777777">
        <w:tc>
          <w:tcPr>
            <w:tcW w:w="1830" w:type="dxa"/>
            <w:shd w:val="clear" w:color="auto" w:fill="auto"/>
            <w:tcMar>
              <w:top w:w="100" w:type="dxa"/>
              <w:left w:w="100" w:type="dxa"/>
              <w:bottom w:w="100" w:type="dxa"/>
              <w:right w:w="100" w:type="dxa"/>
            </w:tcMar>
          </w:tcPr>
          <w:p w14:paraId="7DE80D96" w14:textId="77777777" w:rsidR="004D412A" w:rsidRDefault="00000000">
            <w:pPr>
              <w:rPr>
                <w:rFonts w:ascii="Roboto" w:eastAsia="Roboto" w:hAnsi="Roboto" w:cs="Roboto"/>
                <w:sz w:val="20"/>
                <w:szCs w:val="20"/>
                <w:highlight w:val="white"/>
              </w:rPr>
            </w:pPr>
            <w:r>
              <w:rPr>
                <w:rFonts w:ascii="Roboto" w:eastAsia="Roboto" w:hAnsi="Roboto" w:cs="Roboto"/>
                <w:sz w:val="20"/>
                <w:szCs w:val="20"/>
                <w:highlight w:val="white"/>
              </w:rPr>
              <w:t>Auth Token API key</w:t>
            </w:r>
          </w:p>
        </w:tc>
        <w:tc>
          <w:tcPr>
            <w:tcW w:w="7545" w:type="dxa"/>
            <w:shd w:val="clear" w:color="auto" w:fill="auto"/>
            <w:tcMar>
              <w:top w:w="100" w:type="dxa"/>
              <w:left w:w="100" w:type="dxa"/>
              <w:bottom w:w="100" w:type="dxa"/>
              <w:right w:w="100" w:type="dxa"/>
            </w:tcMar>
          </w:tcPr>
          <w:p w14:paraId="4A5E3258"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 xml:space="preserve">API key that needs to be configured </w:t>
            </w:r>
            <w:proofErr w:type="gramStart"/>
            <w:r>
              <w:rPr>
                <w:rFonts w:ascii="Times New Roman" w:eastAsia="Times New Roman" w:hAnsi="Times New Roman" w:cs="Times New Roman"/>
              </w:rPr>
              <w:t>in order for</w:t>
            </w:r>
            <w:proofErr w:type="gramEnd"/>
            <w:r>
              <w:rPr>
                <w:rFonts w:ascii="Times New Roman" w:eastAsia="Times New Roman" w:hAnsi="Times New Roman" w:cs="Times New Roman"/>
              </w:rPr>
              <w:t xml:space="preserve"> the services to be able to access the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API. The API Key needs to be acquired through the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Portal. </w:t>
            </w:r>
            <w:r>
              <w:rPr>
                <w:rFonts w:ascii="Times New Roman" w:eastAsia="Times New Roman" w:hAnsi="Times New Roman" w:cs="Times New Roman"/>
              </w:rPr>
              <w:br/>
              <w:t>Note: Each API key can only be generated once. After generating the API Key, store it in a safe directory.</w:t>
            </w:r>
            <w:r>
              <w:rPr>
                <w:noProof/>
              </w:rPr>
              <w:drawing>
                <wp:anchor distT="114300" distB="114300" distL="114300" distR="114300" simplePos="0" relativeHeight="251665408" behindDoc="0" locked="0" layoutInCell="1" hidden="0" allowOverlap="1" wp14:anchorId="068CDE2B" wp14:editId="6533CF11">
                  <wp:simplePos x="0" y="0"/>
                  <wp:positionH relativeFrom="column">
                    <wp:posOffset>152400</wp:posOffset>
                  </wp:positionH>
                  <wp:positionV relativeFrom="paragraph">
                    <wp:posOffset>657225</wp:posOffset>
                  </wp:positionV>
                  <wp:extent cx="4071938" cy="1295400"/>
                  <wp:effectExtent l="0" t="0" r="0" b="0"/>
                  <wp:wrapTopAndBottom distT="114300" distB="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071938" cy="1295400"/>
                          </a:xfrm>
                          <a:prstGeom prst="rect">
                            <a:avLst/>
                          </a:prstGeom>
                          <a:ln/>
                        </pic:spPr>
                      </pic:pic>
                    </a:graphicData>
                  </a:graphic>
                </wp:anchor>
              </w:drawing>
            </w:r>
          </w:p>
        </w:tc>
      </w:tr>
      <w:tr w:rsidR="004D412A" w14:paraId="49464C94" w14:textId="77777777">
        <w:tc>
          <w:tcPr>
            <w:tcW w:w="1830" w:type="dxa"/>
            <w:shd w:val="clear" w:color="auto" w:fill="auto"/>
            <w:tcMar>
              <w:top w:w="100" w:type="dxa"/>
              <w:left w:w="100" w:type="dxa"/>
              <w:bottom w:w="100" w:type="dxa"/>
              <w:right w:w="100" w:type="dxa"/>
            </w:tcMar>
          </w:tcPr>
          <w:p w14:paraId="10D2FB79"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lastRenderedPageBreak/>
              <w:t>Enable Webhooks</w:t>
            </w:r>
          </w:p>
        </w:tc>
        <w:tc>
          <w:tcPr>
            <w:tcW w:w="7545" w:type="dxa"/>
            <w:shd w:val="clear" w:color="auto" w:fill="auto"/>
            <w:tcMar>
              <w:top w:w="100" w:type="dxa"/>
              <w:left w:w="100" w:type="dxa"/>
              <w:bottom w:w="100" w:type="dxa"/>
              <w:right w:w="100" w:type="dxa"/>
            </w:tcMar>
          </w:tcPr>
          <w:p w14:paraId="09061452"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 xml:space="preserve">Enables/Disables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Webhooks functionality;</w:t>
            </w:r>
          </w:p>
        </w:tc>
      </w:tr>
      <w:tr w:rsidR="004D412A" w14:paraId="1498F08D" w14:textId="77777777">
        <w:tc>
          <w:tcPr>
            <w:tcW w:w="1830" w:type="dxa"/>
            <w:shd w:val="clear" w:color="auto" w:fill="auto"/>
            <w:tcMar>
              <w:top w:w="100" w:type="dxa"/>
              <w:left w:w="100" w:type="dxa"/>
              <w:bottom w:w="100" w:type="dxa"/>
              <w:right w:w="100" w:type="dxa"/>
            </w:tcMar>
          </w:tcPr>
          <w:p w14:paraId="28F4ABD9"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Webhook Public API Key</w:t>
            </w:r>
          </w:p>
        </w:tc>
        <w:tc>
          <w:tcPr>
            <w:tcW w:w="7545" w:type="dxa"/>
            <w:shd w:val="clear" w:color="auto" w:fill="auto"/>
            <w:tcMar>
              <w:top w:w="100" w:type="dxa"/>
              <w:left w:w="100" w:type="dxa"/>
              <w:bottom w:w="100" w:type="dxa"/>
              <w:right w:w="100" w:type="dxa"/>
            </w:tcMar>
          </w:tcPr>
          <w:p w14:paraId="4D7174C1"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 xml:space="preserve">API key used to verify webhook requests. The public key can be copied directly from the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w:t>
            </w:r>
            <w:proofErr w:type="gramStart"/>
            <w:r>
              <w:rPr>
                <w:rFonts w:ascii="Times New Roman" w:eastAsia="Times New Roman" w:hAnsi="Times New Roman" w:cs="Times New Roman"/>
              </w:rPr>
              <w:t>Portal;</w:t>
            </w:r>
            <w:proofErr w:type="gramEnd"/>
          </w:p>
        </w:tc>
      </w:tr>
      <w:tr w:rsidR="004D412A" w14:paraId="1A47FF36" w14:textId="77777777">
        <w:tc>
          <w:tcPr>
            <w:tcW w:w="1830" w:type="dxa"/>
            <w:shd w:val="clear" w:color="auto" w:fill="auto"/>
            <w:tcMar>
              <w:top w:w="100" w:type="dxa"/>
              <w:left w:w="100" w:type="dxa"/>
              <w:bottom w:w="100" w:type="dxa"/>
              <w:right w:w="100" w:type="dxa"/>
            </w:tcMar>
          </w:tcPr>
          <w:p w14:paraId="4A50FBEE"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Webhook Grace Period</w:t>
            </w:r>
          </w:p>
        </w:tc>
        <w:tc>
          <w:tcPr>
            <w:tcW w:w="7545" w:type="dxa"/>
            <w:shd w:val="clear" w:color="auto" w:fill="auto"/>
            <w:tcMar>
              <w:top w:w="100" w:type="dxa"/>
              <w:left w:w="100" w:type="dxa"/>
              <w:bottom w:w="100" w:type="dxa"/>
              <w:right w:w="100" w:type="dxa"/>
            </w:tcMar>
          </w:tcPr>
          <w:p w14:paraId="1FDDC7D5" w14:textId="77777777" w:rsidR="004D412A" w:rsidRDefault="00000000">
            <w:pPr>
              <w:rPr>
                <w:rFonts w:ascii="Times New Roman" w:eastAsia="Times New Roman" w:hAnsi="Times New Roman" w:cs="Times New Roman"/>
              </w:rPr>
            </w:pPr>
            <w:proofErr w:type="gramStart"/>
            <w:r>
              <w:rPr>
                <w:rFonts w:ascii="Times New Roman" w:eastAsia="Times New Roman" w:hAnsi="Times New Roman" w:cs="Times New Roman"/>
              </w:rPr>
              <w:t>Period of time</w:t>
            </w:r>
            <w:proofErr w:type="gramEnd"/>
            <w:r>
              <w:rPr>
                <w:rFonts w:ascii="Times New Roman" w:eastAsia="Times New Roman" w:hAnsi="Times New Roman" w:cs="Times New Roman"/>
              </w:rPr>
              <w:t xml:space="preserve"> (is seconds), in which webhook requests will be accepted after being sent from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w:t>
            </w:r>
          </w:p>
        </w:tc>
      </w:tr>
      <w:tr w:rsidR="004D412A" w14:paraId="37BE2EAB" w14:textId="77777777">
        <w:tc>
          <w:tcPr>
            <w:tcW w:w="1830" w:type="dxa"/>
            <w:shd w:val="clear" w:color="auto" w:fill="auto"/>
            <w:tcMar>
              <w:top w:w="100" w:type="dxa"/>
              <w:left w:w="100" w:type="dxa"/>
              <w:bottom w:w="100" w:type="dxa"/>
              <w:right w:w="100" w:type="dxa"/>
            </w:tcMar>
          </w:tcPr>
          <w:p w14:paraId="5716835F"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Enable Legacy ENS Storage</w:t>
            </w:r>
          </w:p>
        </w:tc>
        <w:tc>
          <w:tcPr>
            <w:tcW w:w="7545" w:type="dxa"/>
            <w:shd w:val="clear" w:color="auto" w:fill="auto"/>
            <w:tcMar>
              <w:top w:w="100" w:type="dxa"/>
              <w:left w:w="100" w:type="dxa"/>
              <w:bottom w:w="100" w:type="dxa"/>
              <w:right w:w="100" w:type="dxa"/>
            </w:tcMar>
          </w:tcPr>
          <w:p w14:paraId="15BABBAA" w14:textId="77777777" w:rsidR="004D412A" w:rsidRDefault="00000000">
            <w:pPr>
              <w:rPr>
                <w:rFonts w:ascii="Times New Roman" w:eastAsia="Times New Roman" w:hAnsi="Times New Roman" w:cs="Times New Roman"/>
              </w:rPr>
            </w:pPr>
            <w:r>
              <w:rPr>
                <w:rFonts w:ascii="Times New Roman" w:eastAsia="Times New Roman" w:hAnsi="Times New Roman" w:cs="Times New Roman"/>
              </w:rPr>
              <w:t xml:space="preserve">Enables/Disables Webhook event data processing via the legacy </w:t>
            </w:r>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Command job.</w:t>
            </w:r>
          </w:p>
        </w:tc>
      </w:tr>
    </w:tbl>
    <w:p w14:paraId="16111BA8" w14:textId="77777777" w:rsidR="004D412A" w:rsidRDefault="00000000">
      <w:pPr>
        <w:pStyle w:val="Heading2"/>
        <w:rPr>
          <w:rFonts w:ascii="Times New Roman" w:eastAsia="Times New Roman" w:hAnsi="Times New Roman" w:cs="Times New Roman"/>
          <w:b/>
        </w:rPr>
      </w:pPr>
      <w:bookmarkStart w:id="10" w:name="_pffun35pxy8m" w:colFirst="0" w:colLast="0"/>
      <w:bookmarkEnd w:id="10"/>
      <w:proofErr w:type="spellStart"/>
      <w:r>
        <w:rPr>
          <w:rFonts w:ascii="Times New Roman" w:eastAsia="Times New Roman" w:hAnsi="Times New Roman" w:cs="Times New Roman"/>
          <w:b/>
        </w:rPr>
        <w:t>Kount</w:t>
      </w:r>
      <w:proofErr w:type="spellEnd"/>
      <w:r>
        <w:rPr>
          <w:rFonts w:ascii="Times New Roman" w:eastAsia="Times New Roman" w:hAnsi="Times New Roman" w:cs="Times New Roman"/>
          <w:b/>
        </w:rPr>
        <w:t xml:space="preserve"> Command - </w:t>
      </w:r>
      <w:proofErr w:type="spellStart"/>
      <w:r>
        <w:rPr>
          <w:rFonts w:ascii="Times New Roman" w:eastAsia="Times New Roman" w:hAnsi="Times New Roman" w:cs="Times New Roman"/>
          <w:b/>
        </w:rPr>
        <w:t>Kount</w:t>
      </w:r>
      <w:proofErr w:type="spellEnd"/>
      <w:r>
        <w:rPr>
          <w:rFonts w:ascii="Times New Roman" w:eastAsia="Times New Roman" w:hAnsi="Times New Roman" w:cs="Times New Roman"/>
          <w:b/>
        </w:rPr>
        <w:t xml:space="preserve"> 360 Custom Mappings</w:t>
      </w:r>
    </w:p>
    <w:p w14:paraId="295EC517"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extension, there are situations where the legacy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data objects properties must be altered to match the required logic from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API.</w:t>
      </w:r>
    </w:p>
    <w:p w14:paraId="33BBBAA7"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section explains the mapping configurations.</w:t>
      </w:r>
    </w:p>
    <w:p w14:paraId="43F47475" w14:textId="77777777" w:rsidR="004D412A" w:rsidRDefault="004D412A">
      <w:pPr>
        <w:rPr>
          <w:rFonts w:ascii="Times New Roman" w:eastAsia="Times New Roman" w:hAnsi="Times New Roman" w:cs="Times New Roman"/>
          <w:sz w:val="24"/>
          <w:szCs w:val="24"/>
        </w:rPr>
      </w:pPr>
    </w:p>
    <w:p w14:paraId="1424738A"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2 types of mappings: Transformational and Custom Values Mappings: </w:t>
      </w:r>
    </w:p>
    <w:p w14:paraId="5571301A" w14:textId="77777777" w:rsidR="004D412A"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Transformational mappings (T)</w:t>
      </w:r>
      <w:r>
        <w:rPr>
          <w:rFonts w:ascii="Times New Roman" w:eastAsia="Times New Roman" w:hAnsi="Times New Roman" w:cs="Times New Roman"/>
          <w:sz w:val="24"/>
          <w:szCs w:val="24"/>
        </w:rPr>
        <w:t xml:space="preserve"> - transform an entire data object using a pre-defined property mapping into a new object that aligns with the extended workflow. </w:t>
      </w:r>
    </w:p>
    <w:p w14:paraId="724F2D69" w14:textId="77777777" w:rsidR="004D412A"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Custom Values Mappings (CV) </w:t>
      </w:r>
      <w:r>
        <w:rPr>
          <w:rFonts w:ascii="Times New Roman" w:eastAsia="Times New Roman" w:hAnsi="Times New Roman" w:cs="Times New Roman"/>
          <w:sz w:val="24"/>
          <w:szCs w:val="24"/>
        </w:rPr>
        <w:t xml:space="preserve">- transforms the values on some of the properties of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data object, by following a pre-defined value-to-value mapping for each property field.</w:t>
      </w:r>
    </w:p>
    <w:p w14:paraId="628DF86C" w14:textId="77777777" w:rsidR="004D412A" w:rsidRDefault="004D412A">
      <w:pPr>
        <w:rPr>
          <w:rFonts w:ascii="Times New Roman" w:eastAsia="Times New Roman" w:hAnsi="Times New Roman" w:cs="Times New Roman"/>
        </w:rPr>
      </w:pPr>
    </w:p>
    <w:p w14:paraId="7B803AFF"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of the custom mappings is defined with a JSON formatted key-value definition. The definition depends on the type of the mapping. </w:t>
      </w:r>
    </w:p>
    <w:p w14:paraId="01643AD5"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 xml:space="preserve"> mappings, in each definition the </w:t>
      </w:r>
      <w:r>
        <w:rPr>
          <w:rFonts w:ascii="Times New Roman" w:eastAsia="Times New Roman" w:hAnsi="Times New Roman" w:cs="Times New Roman"/>
          <w:b/>
          <w:sz w:val="24"/>
          <w:szCs w:val="24"/>
        </w:rPr>
        <w:t>key</w:t>
      </w:r>
      <w:r>
        <w:rPr>
          <w:rFonts w:ascii="Times New Roman" w:eastAsia="Times New Roman" w:hAnsi="Times New Roman" w:cs="Times New Roman"/>
          <w:sz w:val="24"/>
          <w:szCs w:val="24"/>
        </w:rPr>
        <w:t xml:space="preserve"> defines a property for the transformed object. It can be flat (e.g., "</w:t>
      </w:r>
      <w:proofErr w:type="spellStart"/>
      <w:r>
        <w:rPr>
          <w:rFonts w:ascii="Times New Roman" w:eastAsia="Times New Roman" w:hAnsi="Times New Roman" w:cs="Times New Roman"/>
          <w:sz w:val="24"/>
          <w:szCs w:val="24"/>
        </w:rPr>
        <w:t>sku</w:t>
      </w:r>
      <w:proofErr w:type="spellEnd"/>
      <w:r>
        <w:rPr>
          <w:rFonts w:ascii="Times New Roman" w:eastAsia="Times New Roman" w:hAnsi="Times New Roman" w:cs="Times New Roman"/>
          <w:sz w:val="24"/>
          <w:szCs w:val="24"/>
        </w:rPr>
        <w:t>") or nested (e.g., "</w:t>
      </w:r>
      <w:proofErr w:type="gramStart"/>
      <w:r>
        <w:rPr>
          <w:rFonts w:ascii="Times New Roman" w:eastAsia="Times New Roman" w:hAnsi="Times New Roman" w:cs="Times New Roman"/>
          <w:sz w:val="24"/>
          <w:szCs w:val="24"/>
        </w:rPr>
        <w:t>items.[</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].price</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value</w:t>
      </w:r>
      <w:r>
        <w:rPr>
          <w:rFonts w:ascii="Times New Roman" w:eastAsia="Times New Roman" w:hAnsi="Times New Roman" w:cs="Times New Roman"/>
          <w:sz w:val="24"/>
          <w:szCs w:val="24"/>
        </w:rPr>
        <w:t xml:space="preserve"> of the property,</w:t>
      </w:r>
      <w:proofErr w:type="gramEnd"/>
      <w:r>
        <w:rPr>
          <w:rFonts w:ascii="Times New Roman" w:eastAsia="Times New Roman" w:hAnsi="Times New Roman" w:cs="Times New Roman"/>
          <w:sz w:val="24"/>
          <w:szCs w:val="24"/>
        </w:rPr>
        <w:t xml:space="preserve"> specifies the source property from the input object.</w:t>
      </w:r>
    </w:p>
    <w:p w14:paraId="7D31A9F5" w14:textId="77777777" w:rsidR="004D412A" w:rsidRDefault="00000000">
      <w:pPr>
        <w:rPr>
          <w:rFonts w:ascii="Times New Roman" w:eastAsia="Times New Roman" w:hAnsi="Times New Roman" w:cs="Times New Roman"/>
          <w:color w:val="4A86E8"/>
          <w:sz w:val="24"/>
          <w:szCs w:val="24"/>
        </w:rPr>
      </w:pPr>
      <w:r>
        <w:rPr>
          <w:rFonts w:ascii="Times New Roman" w:eastAsia="Times New Roman" w:hAnsi="Times New Roman" w:cs="Times New Roman"/>
          <w:color w:val="4A86E8"/>
          <w:sz w:val="24"/>
          <w:szCs w:val="24"/>
        </w:rPr>
        <w:t>Note: When defining a nested property, the [*] placeholder indicates that the property is part of an array.</w:t>
      </w:r>
    </w:p>
    <w:p w14:paraId="75521F20" w14:textId="77777777" w:rsidR="004D412A" w:rsidRDefault="00000000">
      <w:pPr>
        <w:numPr>
          <w:ilvl w:val="0"/>
          <w:numId w:val="5"/>
        </w:numPr>
        <w:rPr>
          <w:rFonts w:ascii="Times New Roman" w:eastAsia="Times New Roman" w:hAnsi="Times New Roman" w:cs="Times New Roman"/>
          <w:color w:val="4A86E8"/>
          <w:sz w:val="24"/>
          <w:szCs w:val="24"/>
        </w:rPr>
      </w:pPr>
      <w:r>
        <w:rPr>
          <w:rFonts w:ascii="Times New Roman" w:eastAsia="Times New Roman" w:hAnsi="Times New Roman" w:cs="Times New Roman"/>
          <w:color w:val="4A86E8"/>
          <w:sz w:val="24"/>
          <w:szCs w:val="24"/>
        </w:rPr>
        <w:t>The portion before [*] specifies the array’s path.</w:t>
      </w:r>
    </w:p>
    <w:p w14:paraId="6A81156B" w14:textId="77777777" w:rsidR="004D412A" w:rsidRDefault="00000000">
      <w:pPr>
        <w:numPr>
          <w:ilvl w:val="0"/>
          <w:numId w:val="5"/>
        </w:numPr>
        <w:rPr>
          <w:rFonts w:ascii="Times New Roman" w:eastAsia="Times New Roman" w:hAnsi="Times New Roman" w:cs="Times New Roman"/>
          <w:color w:val="4A86E8"/>
          <w:sz w:val="24"/>
          <w:szCs w:val="24"/>
        </w:rPr>
      </w:pPr>
      <w:r>
        <w:rPr>
          <w:rFonts w:ascii="Times New Roman" w:eastAsia="Times New Roman" w:hAnsi="Times New Roman" w:cs="Times New Roman"/>
          <w:color w:val="4A86E8"/>
          <w:sz w:val="24"/>
          <w:szCs w:val="24"/>
        </w:rPr>
        <w:t xml:space="preserve">The portion after [*] specifies the property of each object within that array. </w:t>
      </w:r>
    </w:p>
    <w:p w14:paraId="751FA161" w14:textId="77777777" w:rsidR="004D412A" w:rsidRDefault="00000000">
      <w:pPr>
        <w:numPr>
          <w:ilvl w:val="0"/>
          <w:numId w:val="5"/>
        </w:numPr>
        <w:rPr>
          <w:rFonts w:ascii="Times New Roman" w:eastAsia="Times New Roman" w:hAnsi="Times New Roman" w:cs="Times New Roman"/>
          <w:color w:val="4A86E8"/>
          <w:sz w:val="24"/>
          <w:szCs w:val="24"/>
        </w:rPr>
      </w:pPr>
      <w:r>
        <w:rPr>
          <w:rFonts w:ascii="Times New Roman" w:eastAsia="Times New Roman" w:hAnsi="Times New Roman" w:cs="Times New Roman"/>
          <w:color w:val="4A86E8"/>
          <w:sz w:val="24"/>
          <w:szCs w:val="24"/>
        </w:rPr>
        <w:t>The [*] placeholder must appear only once per mapping definition.</w:t>
      </w:r>
    </w:p>
    <w:p w14:paraId="597EFB93"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b/>
          <w:sz w:val="24"/>
          <w:szCs w:val="24"/>
        </w:rPr>
        <w:t>CV</w:t>
      </w:r>
      <w:r>
        <w:rPr>
          <w:rFonts w:ascii="Times New Roman" w:eastAsia="Times New Roman" w:hAnsi="Times New Roman" w:cs="Times New Roman"/>
          <w:sz w:val="24"/>
          <w:szCs w:val="24"/>
        </w:rPr>
        <w:t xml:space="preserve"> mappings, the </w:t>
      </w:r>
      <w:r>
        <w:rPr>
          <w:rFonts w:ascii="Times New Roman" w:eastAsia="Times New Roman" w:hAnsi="Times New Roman" w:cs="Times New Roman"/>
          <w:b/>
          <w:sz w:val="24"/>
          <w:szCs w:val="24"/>
        </w:rPr>
        <w:t>key</w:t>
      </w:r>
      <w:r>
        <w:rPr>
          <w:rFonts w:ascii="Times New Roman" w:eastAsia="Times New Roman" w:hAnsi="Times New Roman" w:cs="Times New Roman"/>
          <w:sz w:val="24"/>
          <w:szCs w:val="24"/>
        </w:rPr>
        <w:t xml:space="preserve"> defines the property for which the mapping will be applied, and the value is an object that defines a value-to-value mapping for that </w:t>
      </w:r>
      <w:proofErr w:type="gramStart"/>
      <w:r>
        <w:rPr>
          <w:rFonts w:ascii="Times New Roman" w:eastAsia="Times New Roman" w:hAnsi="Times New Roman" w:cs="Times New Roman"/>
          <w:sz w:val="24"/>
          <w:szCs w:val="24"/>
        </w:rPr>
        <w:t>property..</w:t>
      </w:r>
      <w:proofErr w:type="gramEnd"/>
    </w:p>
    <w:p w14:paraId="77862179" w14:textId="77777777" w:rsidR="004D412A" w:rsidRDefault="004D412A">
      <w:pPr>
        <w:rPr>
          <w:rFonts w:ascii="Times New Roman" w:eastAsia="Times New Roman" w:hAnsi="Times New Roman" w:cs="Times New Roman"/>
          <w:sz w:val="24"/>
          <w:szCs w:val="24"/>
        </w:rPr>
      </w:pPr>
    </w:p>
    <w:p w14:paraId="6FBF0E73"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mappings are configurable from the </w:t>
      </w:r>
      <w:r>
        <w:rPr>
          <w:rFonts w:ascii="Times New Roman" w:eastAsia="Times New Roman" w:hAnsi="Times New Roman" w:cs="Times New Roman"/>
          <w:b/>
          <w:sz w:val="24"/>
          <w:szCs w:val="24"/>
        </w:rPr>
        <w:t>int_kount_360_sfra</w:t>
      </w:r>
      <w:r>
        <w:rPr>
          <w:rFonts w:ascii="Times New Roman" w:eastAsia="Times New Roman" w:hAnsi="Times New Roman" w:cs="Times New Roman"/>
          <w:sz w:val="24"/>
          <w:szCs w:val="24"/>
        </w:rPr>
        <w:t xml:space="preserve"> cartridge, inside the </w:t>
      </w:r>
      <w:r>
        <w:rPr>
          <w:rFonts w:ascii="Times New Roman" w:eastAsia="Times New Roman" w:hAnsi="Times New Roman" w:cs="Times New Roman"/>
          <w:b/>
          <w:i/>
          <w:sz w:val="24"/>
          <w:szCs w:val="24"/>
        </w:rPr>
        <w:t>int_kount_360_sfra/kount360mappings</w:t>
      </w:r>
      <w:r>
        <w:rPr>
          <w:rFonts w:ascii="Times New Roman" w:eastAsia="Times New Roman" w:hAnsi="Times New Roman" w:cs="Times New Roman"/>
          <w:sz w:val="24"/>
          <w:szCs w:val="24"/>
        </w:rPr>
        <w:t xml:space="preserve"> folder. </w:t>
      </w:r>
    </w:p>
    <w:p w14:paraId="0F9A3669" w14:textId="77777777" w:rsidR="004D412A" w:rsidRDefault="00000000">
      <w:pPr>
        <w:pStyle w:val="Heading3"/>
        <w:rPr>
          <w:rFonts w:ascii="Times New Roman" w:eastAsia="Times New Roman" w:hAnsi="Times New Roman" w:cs="Times New Roman"/>
        </w:rPr>
      </w:pPr>
      <w:bookmarkStart w:id="11" w:name="_xa10ckjemq9i" w:colFirst="0" w:colLast="0"/>
      <w:bookmarkEnd w:id="11"/>
      <w:proofErr w:type="spellStart"/>
      <w:r>
        <w:rPr>
          <w:rFonts w:ascii="Times New Roman" w:eastAsia="Times New Roman" w:hAnsi="Times New Roman" w:cs="Times New Roman"/>
        </w:rPr>
        <w:t>Kount</w:t>
      </w:r>
      <w:proofErr w:type="spellEnd"/>
      <w:r>
        <w:rPr>
          <w:rFonts w:ascii="Times New Roman" w:eastAsia="Times New Roman" w:hAnsi="Times New Roman" w:cs="Times New Roman"/>
        </w:rPr>
        <w:t xml:space="preserve"> 360 Custom Mappings</w:t>
      </w:r>
    </w:p>
    <w:p w14:paraId="2A260B86" w14:textId="77777777" w:rsidR="004D412A" w:rsidRDefault="004D412A">
      <w:pPr>
        <w:rPr>
          <w:rFonts w:ascii="Times New Roman" w:eastAsia="Times New Roman" w:hAnsi="Times New Roman" w:cs="Times New Roman"/>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735"/>
        <w:gridCol w:w="4755"/>
      </w:tblGrid>
      <w:tr w:rsidR="004D412A" w14:paraId="0AA8D82E" w14:textId="77777777">
        <w:tc>
          <w:tcPr>
            <w:tcW w:w="3870" w:type="dxa"/>
            <w:shd w:val="clear" w:color="auto" w:fill="auto"/>
            <w:tcMar>
              <w:top w:w="100" w:type="dxa"/>
              <w:left w:w="100" w:type="dxa"/>
              <w:bottom w:w="100" w:type="dxa"/>
              <w:right w:w="100" w:type="dxa"/>
            </w:tcMar>
          </w:tcPr>
          <w:p w14:paraId="1094E20F"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Mapping name</w:t>
            </w:r>
          </w:p>
        </w:tc>
        <w:tc>
          <w:tcPr>
            <w:tcW w:w="735" w:type="dxa"/>
            <w:shd w:val="clear" w:color="auto" w:fill="auto"/>
            <w:tcMar>
              <w:top w:w="100" w:type="dxa"/>
              <w:left w:w="100" w:type="dxa"/>
              <w:bottom w:w="100" w:type="dxa"/>
              <w:right w:w="100" w:type="dxa"/>
            </w:tcMar>
          </w:tcPr>
          <w:p w14:paraId="3AB10CC7"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4755" w:type="dxa"/>
            <w:shd w:val="clear" w:color="auto" w:fill="auto"/>
            <w:tcMar>
              <w:top w:w="100" w:type="dxa"/>
              <w:left w:w="100" w:type="dxa"/>
              <w:bottom w:w="100" w:type="dxa"/>
              <w:right w:w="100" w:type="dxa"/>
            </w:tcMar>
          </w:tcPr>
          <w:p w14:paraId="3543F207"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4D412A" w14:paraId="3AF711E1" w14:textId="77777777">
        <w:tc>
          <w:tcPr>
            <w:tcW w:w="3870" w:type="dxa"/>
            <w:shd w:val="clear" w:color="auto" w:fill="auto"/>
            <w:tcMar>
              <w:top w:w="100" w:type="dxa"/>
              <w:left w:w="100" w:type="dxa"/>
              <w:bottom w:w="100" w:type="dxa"/>
              <w:right w:w="100" w:type="dxa"/>
            </w:tcMar>
          </w:tcPr>
          <w:p w14:paraId="0A7A03D4"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kount360ReqMapping</w:t>
            </w:r>
          </w:p>
        </w:tc>
        <w:tc>
          <w:tcPr>
            <w:tcW w:w="735" w:type="dxa"/>
            <w:shd w:val="clear" w:color="auto" w:fill="auto"/>
            <w:tcMar>
              <w:top w:w="100" w:type="dxa"/>
              <w:left w:w="100" w:type="dxa"/>
              <w:bottom w:w="100" w:type="dxa"/>
              <w:right w:w="100" w:type="dxa"/>
            </w:tcMar>
          </w:tcPr>
          <w:p w14:paraId="05F18874"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755" w:type="dxa"/>
            <w:shd w:val="clear" w:color="auto" w:fill="auto"/>
            <w:tcMar>
              <w:top w:w="100" w:type="dxa"/>
              <w:left w:w="100" w:type="dxa"/>
              <w:bottom w:w="100" w:type="dxa"/>
              <w:right w:w="100" w:type="dxa"/>
            </w:tcMar>
          </w:tcPr>
          <w:p w14:paraId="1E0C729B"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Transforms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RIS Query object into a format used for the Orders POST API request.</w:t>
            </w:r>
          </w:p>
          <w:p w14:paraId="5E955B14" w14:textId="77777777" w:rsidR="004D412A" w:rsidRDefault="004D412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2D40601"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Object: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RIS POST request</w:t>
            </w:r>
          </w:p>
        </w:tc>
      </w:tr>
      <w:tr w:rsidR="004D412A" w14:paraId="2EB9F1AC" w14:textId="77777777">
        <w:tc>
          <w:tcPr>
            <w:tcW w:w="3870" w:type="dxa"/>
            <w:shd w:val="clear" w:color="auto" w:fill="auto"/>
            <w:tcMar>
              <w:top w:w="100" w:type="dxa"/>
              <w:left w:w="100" w:type="dxa"/>
              <w:bottom w:w="100" w:type="dxa"/>
              <w:right w:w="100" w:type="dxa"/>
            </w:tcMar>
          </w:tcPr>
          <w:p w14:paraId="3375C373"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kount360ReqValuesMapping</w:t>
            </w:r>
          </w:p>
        </w:tc>
        <w:tc>
          <w:tcPr>
            <w:tcW w:w="735" w:type="dxa"/>
            <w:shd w:val="clear" w:color="auto" w:fill="auto"/>
            <w:tcMar>
              <w:top w:w="100" w:type="dxa"/>
              <w:left w:w="100" w:type="dxa"/>
              <w:bottom w:w="100" w:type="dxa"/>
              <w:right w:w="100" w:type="dxa"/>
            </w:tcMar>
          </w:tcPr>
          <w:p w14:paraId="47D7DD08"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4755" w:type="dxa"/>
            <w:shd w:val="clear" w:color="auto" w:fill="auto"/>
            <w:tcMar>
              <w:top w:w="100" w:type="dxa"/>
              <w:left w:w="100" w:type="dxa"/>
              <w:bottom w:w="100" w:type="dxa"/>
              <w:right w:w="100" w:type="dxa"/>
            </w:tcMar>
          </w:tcPr>
          <w:p w14:paraId="3F4755F8"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Applies custom mappings for the values of the object created by the </w:t>
            </w:r>
            <w:r>
              <w:rPr>
                <w:rFonts w:ascii="Times New Roman" w:eastAsia="Times New Roman" w:hAnsi="Times New Roman" w:cs="Times New Roman"/>
                <w:b/>
                <w:sz w:val="24"/>
                <w:szCs w:val="24"/>
              </w:rPr>
              <w:t>kount360ReqMapping</w:t>
            </w:r>
            <w:r>
              <w:rPr>
                <w:rFonts w:ascii="Times New Roman" w:eastAsia="Times New Roman" w:hAnsi="Times New Roman" w:cs="Times New Roman"/>
                <w:sz w:val="24"/>
                <w:szCs w:val="24"/>
              </w:rPr>
              <w:t xml:space="preserve">. </w:t>
            </w:r>
          </w:p>
        </w:tc>
      </w:tr>
      <w:tr w:rsidR="004D412A" w14:paraId="65EF2DD7" w14:textId="77777777">
        <w:tc>
          <w:tcPr>
            <w:tcW w:w="3870" w:type="dxa"/>
            <w:shd w:val="clear" w:color="auto" w:fill="auto"/>
            <w:tcMar>
              <w:top w:w="100" w:type="dxa"/>
              <w:left w:w="100" w:type="dxa"/>
              <w:bottom w:w="100" w:type="dxa"/>
              <w:right w:w="100" w:type="dxa"/>
            </w:tcMar>
          </w:tcPr>
          <w:p w14:paraId="2E792083"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kount360ResMapping</w:t>
            </w:r>
          </w:p>
        </w:tc>
        <w:tc>
          <w:tcPr>
            <w:tcW w:w="735" w:type="dxa"/>
            <w:shd w:val="clear" w:color="auto" w:fill="auto"/>
            <w:tcMar>
              <w:top w:w="100" w:type="dxa"/>
              <w:left w:w="100" w:type="dxa"/>
              <w:bottom w:w="100" w:type="dxa"/>
              <w:right w:w="100" w:type="dxa"/>
            </w:tcMar>
          </w:tcPr>
          <w:p w14:paraId="77E110F0"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755" w:type="dxa"/>
            <w:shd w:val="clear" w:color="auto" w:fill="auto"/>
            <w:tcMar>
              <w:top w:w="100" w:type="dxa"/>
              <w:left w:w="100" w:type="dxa"/>
              <w:bottom w:w="100" w:type="dxa"/>
              <w:right w:w="100" w:type="dxa"/>
            </w:tcMar>
          </w:tcPr>
          <w:p w14:paraId="1053AEBE"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Transforms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RIS Query object into a format used for the Orders POST API response.</w:t>
            </w:r>
          </w:p>
          <w:p w14:paraId="7563638C" w14:textId="77777777" w:rsidR="004D412A" w:rsidRDefault="004D412A">
            <w:pPr>
              <w:widowControl w:val="0"/>
              <w:spacing w:line="240" w:lineRule="auto"/>
              <w:rPr>
                <w:rFonts w:ascii="Times New Roman" w:eastAsia="Times New Roman" w:hAnsi="Times New Roman" w:cs="Times New Roman"/>
                <w:sz w:val="24"/>
                <w:szCs w:val="24"/>
              </w:rPr>
            </w:pPr>
          </w:p>
          <w:p w14:paraId="00EED85E"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Object: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RIS POST response</w:t>
            </w:r>
          </w:p>
        </w:tc>
      </w:tr>
      <w:tr w:rsidR="004D412A" w14:paraId="3247722E" w14:textId="77777777">
        <w:tc>
          <w:tcPr>
            <w:tcW w:w="3870" w:type="dxa"/>
            <w:shd w:val="clear" w:color="auto" w:fill="auto"/>
            <w:tcMar>
              <w:top w:w="100" w:type="dxa"/>
              <w:left w:w="100" w:type="dxa"/>
              <w:bottom w:w="100" w:type="dxa"/>
              <w:right w:w="100" w:type="dxa"/>
            </w:tcMar>
          </w:tcPr>
          <w:p w14:paraId="23BE8AF1"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kount360ResValueMapping</w:t>
            </w:r>
          </w:p>
        </w:tc>
        <w:tc>
          <w:tcPr>
            <w:tcW w:w="735" w:type="dxa"/>
            <w:shd w:val="clear" w:color="auto" w:fill="auto"/>
            <w:tcMar>
              <w:top w:w="100" w:type="dxa"/>
              <w:left w:w="100" w:type="dxa"/>
              <w:bottom w:w="100" w:type="dxa"/>
              <w:right w:w="100" w:type="dxa"/>
            </w:tcMar>
          </w:tcPr>
          <w:p w14:paraId="5FE50BD3"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4755" w:type="dxa"/>
            <w:shd w:val="clear" w:color="auto" w:fill="auto"/>
            <w:tcMar>
              <w:top w:w="100" w:type="dxa"/>
              <w:left w:w="100" w:type="dxa"/>
              <w:bottom w:w="100" w:type="dxa"/>
              <w:right w:w="100" w:type="dxa"/>
            </w:tcMar>
          </w:tcPr>
          <w:p w14:paraId="71039A68"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Applies custom mappings for the values of the response object created by the </w:t>
            </w:r>
            <w:r>
              <w:rPr>
                <w:rFonts w:ascii="Times New Roman" w:eastAsia="Times New Roman" w:hAnsi="Times New Roman" w:cs="Times New Roman"/>
                <w:b/>
                <w:sz w:val="24"/>
                <w:szCs w:val="24"/>
              </w:rPr>
              <w:t>kount360ResMapping</w:t>
            </w:r>
            <w:r>
              <w:rPr>
                <w:rFonts w:ascii="Times New Roman" w:eastAsia="Times New Roman" w:hAnsi="Times New Roman" w:cs="Times New Roman"/>
                <w:sz w:val="24"/>
                <w:szCs w:val="24"/>
              </w:rPr>
              <w:t>.</w:t>
            </w:r>
          </w:p>
        </w:tc>
      </w:tr>
      <w:tr w:rsidR="004D412A" w14:paraId="00C6B2BF" w14:textId="77777777">
        <w:trPr>
          <w:trHeight w:val="2458"/>
        </w:trPr>
        <w:tc>
          <w:tcPr>
            <w:tcW w:w="3870" w:type="dxa"/>
            <w:shd w:val="clear" w:color="auto" w:fill="auto"/>
            <w:tcMar>
              <w:top w:w="100" w:type="dxa"/>
              <w:left w:w="100" w:type="dxa"/>
              <w:bottom w:w="100" w:type="dxa"/>
              <w:right w:w="100" w:type="dxa"/>
            </w:tcMar>
          </w:tcPr>
          <w:p w14:paraId="79F425D9"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kount360WebhookToENSMapping</w:t>
            </w:r>
          </w:p>
        </w:tc>
        <w:tc>
          <w:tcPr>
            <w:tcW w:w="735" w:type="dxa"/>
            <w:shd w:val="clear" w:color="auto" w:fill="auto"/>
            <w:tcMar>
              <w:top w:w="100" w:type="dxa"/>
              <w:left w:w="100" w:type="dxa"/>
              <w:bottom w:w="100" w:type="dxa"/>
              <w:right w:w="100" w:type="dxa"/>
            </w:tcMar>
          </w:tcPr>
          <w:p w14:paraId="265CFF8D"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755" w:type="dxa"/>
            <w:shd w:val="clear" w:color="auto" w:fill="auto"/>
            <w:tcMar>
              <w:top w:w="100" w:type="dxa"/>
              <w:left w:w="100" w:type="dxa"/>
              <w:bottom w:w="100" w:type="dxa"/>
              <w:right w:w="100" w:type="dxa"/>
            </w:tcMar>
          </w:tcPr>
          <w:p w14:paraId="58C49884"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Transforms a Webhook event object to match the legacy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Command ENS object structure, to be stored as an ENS record before being processed by the </w:t>
            </w:r>
            <w:proofErr w:type="spellStart"/>
            <w:r>
              <w:rPr>
                <w:rFonts w:ascii="Times New Roman" w:eastAsia="Times New Roman" w:hAnsi="Times New Roman" w:cs="Times New Roman"/>
                <w:sz w:val="24"/>
                <w:szCs w:val="24"/>
              </w:rPr>
              <w:t>Kount-ProcessENSQueue</w:t>
            </w:r>
            <w:proofErr w:type="spellEnd"/>
            <w:r>
              <w:rPr>
                <w:rFonts w:ascii="Times New Roman" w:eastAsia="Times New Roman" w:hAnsi="Times New Roman" w:cs="Times New Roman"/>
                <w:sz w:val="24"/>
                <w:szCs w:val="24"/>
              </w:rPr>
              <w:t xml:space="preserve"> job.</w:t>
            </w:r>
          </w:p>
          <w:p w14:paraId="091BE70F" w14:textId="77777777" w:rsidR="004D412A" w:rsidRDefault="004D412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E7BDB88"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Object: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Webhook request body </w:t>
            </w:r>
          </w:p>
          <w:p w14:paraId="40A1A2E9" w14:textId="77777777" w:rsidR="004D412A" w:rsidRDefault="004D412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3F38875"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w:t>
            </w:r>
            <w:r>
              <w:rPr>
                <w:rFonts w:ascii="Times New Roman" w:eastAsia="Times New Roman" w:hAnsi="Times New Roman" w:cs="Times New Roman"/>
                <w:b/>
                <w:sz w:val="24"/>
                <w:szCs w:val="24"/>
              </w:rPr>
              <w:t>Enable Legacy ENS Storage</w:t>
            </w:r>
            <w:r>
              <w:rPr>
                <w:rFonts w:ascii="Times New Roman" w:eastAsia="Times New Roman" w:hAnsi="Times New Roman" w:cs="Times New Roman"/>
                <w:sz w:val="24"/>
                <w:szCs w:val="24"/>
              </w:rPr>
              <w:t xml:space="preserve"> site preference must be activated for this mapping to be enabled.</w:t>
            </w:r>
          </w:p>
        </w:tc>
      </w:tr>
      <w:tr w:rsidR="004D412A" w14:paraId="0972A915" w14:textId="77777777">
        <w:tc>
          <w:tcPr>
            <w:tcW w:w="3870" w:type="dxa"/>
            <w:shd w:val="clear" w:color="auto" w:fill="auto"/>
            <w:tcMar>
              <w:top w:w="100" w:type="dxa"/>
              <w:left w:w="100" w:type="dxa"/>
              <w:bottom w:w="100" w:type="dxa"/>
              <w:right w:w="100" w:type="dxa"/>
            </w:tcMar>
          </w:tcPr>
          <w:p w14:paraId="61C3EC60" w14:textId="77777777" w:rsidR="004D412A"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kount360WebhookToENSValueMapping</w:t>
            </w:r>
          </w:p>
        </w:tc>
        <w:tc>
          <w:tcPr>
            <w:tcW w:w="735" w:type="dxa"/>
            <w:shd w:val="clear" w:color="auto" w:fill="auto"/>
            <w:tcMar>
              <w:top w:w="100" w:type="dxa"/>
              <w:left w:w="100" w:type="dxa"/>
              <w:bottom w:w="100" w:type="dxa"/>
              <w:right w:w="100" w:type="dxa"/>
            </w:tcMar>
          </w:tcPr>
          <w:p w14:paraId="34501869" w14:textId="77777777" w:rsidR="004D412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4755" w:type="dxa"/>
            <w:shd w:val="clear" w:color="auto" w:fill="auto"/>
            <w:tcMar>
              <w:top w:w="100" w:type="dxa"/>
              <w:left w:w="100" w:type="dxa"/>
              <w:bottom w:w="100" w:type="dxa"/>
              <w:right w:w="100" w:type="dxa"/>
            </w:tcMar>
          </w:tcPr>
          <w:p w14:paraId="7FC54AE8"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Applies custom mappings for the values of the webhook event record object created by the </w:t>
            </w:r>
            <w:r>
              <w:rPr>
                <w:rFonts w:ascii="Times New Roman" w:eastAsia="Times New Roman" w:hAnsi="Times New Roman" w:cs="Times New Roman"/>
                <w:b/>
                <w:sz w:val="24"/>
                <w:szCs w:val="24"/>
              </w:rPr>
              <w:t>kount360WebhookToENSMapping</w:t>
            </w:r>
            <w:r>
              <w:rPr>
                <w:rFonts w:ascii="Times New Roman" w:eastAsia="Times New Roman" w:hAnsi="Times New Roman" w:cs="Times New Roman"/>
                <w:sz w:val="24"/>
                <w:szCs w:val="24"/>
              </w:rPr>
              <w:t>.</w:t>
            </w:r>
          </w:p>
          <w:p w14:paraId="4ED7B385" w14:textId="77777777" w:rsidR="004D412A" w:rsidRDefault="004D412A">
            <w:pPr>
              <w:widowControl w:val="0"/>
              <w:spacing w:line="240" w:lineRule="auto"/>
              <w:rPr>
                <w:rFonts w:ascii="Times New Roman" w:eastAsia="Times New Roman" w:hAnsi="Times New Roman" w:cs="Times New Roman"/>
                <w:sz w:val="24"/>
                <w:szCs w:val="24"/>
              </w:rPr>
            </w:pPr>
          </w:p>
          <w:p w14:paraId="440EDE4B" w14:textId="77777777" w:rsidR="004D41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w:t>
            </w:r>
            <w:r>
              <w:rPr>
                <w:rFonts w:ascii="Times New Roman" w:eastAsia="Times New Roman" w:hAnsi="Times New Roman" w:cs="Times New Roman"/>
                <w:b/>
                <w:sz w:val="24"/>
                <w:szCs w:val="24"/>
              </w:rPr>
              <w:t>Enable Legacy ENS Storage</w:t>
            </w:r>
            <w:r>
              <w:rPr>
                <w:rFonts w:ascii="Times New Roman" w:eastAsia="Times New Roman" w:hAnsi="Times New Roman" w:cs="Times New Roman"/>
                <w:sz w:val="24"/>
                <w:szCs w:val="24"/>
              </w:rPr>
              <w:t xml:space="preserve"> site preference must be activated for this mapping to be enabled.</w:t>
            </w:r>
          </w:p>
        </w:tc>
      </w:tr>
    </w:tbl>
    <w:p w14:paraId="0ECD4933" w14:textId="77777777" w:rsidR="004D412A" w:rsidRDefault="00000000">
      <w:pPr>
        <w:pStyle w:val="Heading2"/>
        <w:rPr>
          <w:rFonts w:ascii="Times New Roman" w:eastAsia="Times New Roman" w:hAnsi="Times New Roman" w:cs="Times New Roman"/>
          <w:b/>
        </w:rPr>
      </w:pPr>
      <w:bookmarkStart w:id="12" w:name="_ni9nlau1v2ne" w:colFirst="0" w:colLast="0"/>
      <w:bookmarkEnd w:id="12"/>
      <w:proofErr w:type="spellStart"/>
      <w:r>
        <w:rPr>
          <w:rFonts w:ascii="Times New Roman" w:eastAsia="Times New Roman" w:hAnsi="Times New Roman" w:cs="Times New Roman"/>
          <w:b/>
        </w:rPr>
        <w:lastRenderedPageBreak/>
        <w:t>Kount</w:t>
      </w:r>
      <w:proofErr w:type="spellEnd"/>
      <w:r>
        <w:rPr>
          <w:rFonts w:ascii="Times New Roman" w:eastAsia="Times New Roman" w:hAnsi="Times New Roman" w:cs="Times New Roman"/>
          <w:b/>
        </w:rPr>
        <w:t xml:space="preserve"> 360 Webhook configuration</w:t>
      </w:r>
    </w:p>
    <w:p w14:paraId="747DD056" w14:textId="77777777" w:rsidR="004D412A"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a website to receive webhook event information, a webhook must be configured in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for the website(channel). </w:t>
      </w:r>
    </w:p>
    <w:p w14:paraId="19AE76E5" w14:textId="77777777" w:rsidR="004D412A" w:rsidRDefault="00000000">
      <w:pPr>
        <w:rPr>
          <w:rFonts w:ascii="Times New Roman" w:eastAsia="Times New Roman" w:hAnsi="Times New Roman" w:cs="Times New Roman"/>
        </w:rPr>
      </w:pPr>
      <w:r>
        <w:rPr>
          <w:rFonts w:ascii="Times New Roman" w:eastAsia="Times New Roman" w:hAnsi="Times New Roman" w:cs="Times New Roman"/>
          <w:sz w:val="24"/>
          <w:szCs w:val="24"/>
        </w:rPr>
        <w:t xml:space="preserve">In the Business Manager, select a website, then go to Merchant tools &gt;&gt; Site Preferences &gt;&gt; Custom Preferences. Select </w:t>
      </w:r>
      <w:proofErr w:type="gramStart"/>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Kount</w:t>
      </w:r>
      <w:proofErr w:type="spellEnd"/>
      <w:proofErr w:type="gramEnd"/>
      <w:r>
        <w:rPr>
          <w:rFonts w:ascii="Times New Roman" w:eastAsia="Times New Roman" w:hAnsi="Times New Roman" w:cs="Times New Roman"/>
          <w:sz w:val="24"/>
          <w:szCs w:val="24"/>
        </w:rPr>
        <w:t xml:space="preserve"> site preference group and get the Website ID preference. </w:t>
      </w:r>
      <w:r>
        <w:rPr>
          <w:rFonts w:ascii="Times New Roman" w:eastAsia="Times New Roman" w:hAnsi="Times New Roman" w:cs="Times New Roman"/>
          <w:sz w:val="24"/>
          <w:szCs w:val="24"/>
        </w:rPr>
        <w:br/>
        <w:t xml:space="preserve">(Fill the value if missing. Reference link </w:t>
      </w:r>
      <w:hyperlink r:id="rId19" w:anchor="_QUICKLINK_1:~:text=over%20the%20phone.-,Website%20ID,-%3A%20Typically%20default">
        <w:r w:rsidR="004D412A">
          <w:rPr>
            <w:rFonts w:ascii="Times New Roman" w:eastAsia="Times New Roman" w:hAnsi="Times New Roman" w:cs="Times New Roman"/>
            <w:color w:val="1155CC"/>
            <w:sz w:val="24"/>
            <w:szCs w:val="24"/>
            <w:u w:val="single"/>
          </w:rPr>
          <w:t>here</w:t>
        </w:r>
      </w:hyperlink>
      <w:r>
        <w:rPr>
          <w:rFonts w:ascii="Times New Roman" w:eastAsia="Times New Roman" w:hAnsi="Times New Roman" w:cs="Times New Roman"/>
          <w:sz w:val="24"/>
          <w:szCs w:val="24"/>
        </w:rPr>
        <w:t>);</w:t>
      </w:r>
      <w:r>
        <w:rPr>
          <w:rFonts w:ascii="Times New Roman" w:eastAsia="Times New Roman" w:hAnsi="Times New Roman" w:cs="Times New Roman"/>
          <w:noProof/>
        </w:rPr>
        <w:drawing>
          <wp:inline distT="114300" distB="114300" distL="114300" distR="114300" wp14:anchorId="0F9BA8E7" wp14:editId="61AB64B5">
            <wp:extent cx="5943600" cy="13589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1358900"/>
                    </a:xfrm>
                    <a:prstGeom prst="rect">
                      <a:avLst/>
                    </a:prstGeom>
                    <a:ln/>
                  </pic:spPr>
                </pic:pic>
              </a:graphicData>
            </a:graphic>
          </wp:inline>
        </w:drawing>
      </w:r>
    </w:p>
    <w:p w14:paraId="5513E836" w14:textId="77777777" w:rsidR="004D412A" w:rsidRDefault="004D412A">
      <w:pPr>
        <w:rPr>
          <w:rFonts w:ascii="Times New Roman" w:eastAsia="Times New Roman" w:hAnsi="Times New Roman" w:cs="Times New Roman"/>
        </w:rPr>
      </w:pPr>
    </w:p>
    <w:p w14:paraId="77C04238"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Portal, go to Admin &gt;&gt; Product Management &gt;&gt; System Settings &gt;&gt; Webhooks, and create a new webhook configuration for the website (channel). </w:t>
      </w:r>
    </w:p>
    <w:p w14:paraId="25B9600C" w14:textId="77777777" w:rsidR="004D412A" w:rsidRDefault="004D412A">
      <w:pPr>
        <w:rPr>
          <w:rFonts w:ascii="Times New Roman" w:eastAsia="Times New Roman" w:hAnsi="Times New Roman" w:cs="Times New Roman"/>
        </w:rPr>
      </w:pPr>
    </w:p>
    <w:p w14:paraId="53A67005" w14:textId="77777777" w:rsidR="004D412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4355D7" wp14:editId="3D40C3AA">
            <wp:extent cx="5943600" cy="28194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3600" cy="2819400"/>
                    </a:xfrm>
                    <a:prstGeom prst="rect">
                      <a:avLst/>
                    </a:prstGeom>
                    <a:ln/>
                  </pic:spPr>
                </pic:pic>
              </a:graphicData>
            </a:graphic>
          </wp:inline>
        </w:drawing>
      </w:r>
      <w:r>
        <w:rPr>
          <w:rFonts w:ascii="Times New Roman" w:eastAsia="Times New Roman" w:hAnsi="Times New Roman" w:cs="Times New Roman"/>
        </w:rPr>
        <w:br/>
      </w:r>
    </w:p>
    <w:p w14:paraId="33244A7B" w14:textId="77777777" w:rsidR="004D412A"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Choose webhook event types. (Example: Order Status Changed)</w:t>
      </w:r>
    </w:p>
    <w:p w14:paraId="124A2249" w14:textId="77777777" w:rsidR="004D412A"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channel input the Website ID.</w:t>
      </w:r>
      <w:r>
        <w:rPr>
          <w:noProof/>
        </w:rPr>
        <w:drawing>
          <wp:anchor distT="114300" distB="114300" distL="114300" distR="114300" simplePos="0" relativeHeight="251666432" behindDoc="0" locked="0" layoutInCell="1" hidden="0" allowOverlap="1" wp14:anchorId="789F3130" wp14:editId="0E2EF5E0">
            <wp:simplePos x="0" y="0"/>
            <wp:positionH relativeFrom="column">
              <wp:posOffset>1643063</wp:posOffset>
            </wp:positionH>
            <wp:positionV relativeFrom="paragraph">
              <wp:posOffset>285750</wp:posOffset>
            </wp:positionV>
            <wp:extent cx="2654713" cy="1776413"/>
            <wp:effectExtent l="0" t="0" r="0" b="0"/>
            <wp:wrapTopAndBottom distT="114300" distB="1143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654713" cy="1776413"/>
                    </a:xfrm>
                    <a:prstGeom prst="rect">
                      <a:avLst/>
                    </a:prstGeom>
                    <a:ln/>
                  </pic:spPr>
                </pic:pic>
              </a:graphicData>
            </a:graphic>
          </wp:anchor>
        </w:drawing>
      </w:r>
    </w:p>
    <w:p w14:paraId="4111F694" w14:textId="77777777" w:rsidR="004D412A"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URL insert the full https </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xml:space="preserve"> for the Kount360-Webhook endpoint for the website.</w:t>
      </w:r>
    </w:p>
    <w:p w14:paraId="692D5E1C"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Pattern: </w:t>
      </w:r>
      <w:r>
        <w:rPr>
          <w:rFonts w:ascii="Times New Roman" w:eastAsia="Times New Roman" w:hAnsi="Times New Roman" w:cs="Times New Roman"/>
          <w:sz w:val="24"/>
          <w:szCs w:val="24"/>
        </w:rPr>
        <w:br/>
        <w:t>https://{SFCC_</w:t>
      </w:r>
      <w:proofErr w:type="gramStart"/>
      <w:r>
        <w:rPr>
          <w:rFonts w:ascii="Times New Roman" w:eastAsia="Times New Roman" w:hAnsi="Times New Roman" w:cs="Times New Roman"/>
          <w:sz w:val="24"/>
          <w:szCs w:val="24"/>
        </w:rPr>
        <w:t>INSTANCE}/on/demandware.store</w:t>
      </w:r>
      <w:proofErr w:type="gramEnd"/>
      <w:r>
        <w:rPr>
          <w:rFonts w:ascii="Times New Roman" w:eastAsia="Times New Roman" w:hAnsi="Times New Roman" w:cs="Times New Roman"/>
          <w:sz w:val="24"/>
          <w:szCs w:val="24"/>
        </w:rPr>
        <w:t>/Sites-{SITE_ID}-Site/{locale}/Kount360-Webhook</w:t>
      </w:r>
    </w:p>
    <w:p w14:paraId="0C8049EB" w14:textId="77777777" w:rsidR="004D412A"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“Enter” to create the webhook</w:t>
      </w:r>
    </w:p>
    <w:p w14:paraId="1462FB5B" w14:textId="77777777" w:rsidR="004D412A" w:rsidRDefault="004D412A">
      <w:pPr>
        <w:pStyle w:val="Heading2"/>
        <w:rPr>
          <w:rFonts w:ascii="Times New Roman" w:eastAsia="Times New Roman" w:hAnsi="Times New Roman" w:cs="Times New Roman"/>
        </w:rPr>
      </w:pPr>
      <w:bookmarkStart w:id="13" w:name="_gxo8q15ntndc" w:colFirst="0" w:colLast="0"/>
      <w:bookmarkStart w:id="14" w:name="_ftntetrkc403" w:colFirst="0" w:colLast="0"/>
      <w:bookmarkEnd w:id="13"/>
      <w:bookmarkEnd w:id="14"/>
    </w:p>
    <w:p w14:paraId="34517E58" w14:textId="77777777" w:rsidR="004D412A" w:rsidRDefault="00000000">
      <w:pPr>
        <w:pStyle w:val="Heading2"/>
        <w:rPr>
          <w:rFonts w:ascii="Times New Roman" w:eastAsia="Times New Roman" w:hAnsi="Times New Roman" w:cs="Times New Roman"/>
          <w:b/>
        </w:rPr>
      </w:pPr>
      <w:bookmarkStart w:id="15" w:name="_fsc5w875tlrv" w:colFirst="0" w:colLast="0"/>
      <w:bookmarkEnd w:id="15"/>
      <w:r>
        <w:rPr>
          <w:rFonts w:ascii="Times New Roman" w:eastAsia="Times New Roman" w:hAnsi="Times New Roman" w:cs="Times New Roman"/>
          <w:b/>
        </w:rPr>
        <w:t>Services</w:t>
      </w:r>
    </w:p>
    <w:p w14:paraId="3568B6DC"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establish connection with the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API, a service configuration needs to be installed.</w:t>
      </w:r>
    </w:p>
    <w:p w14:paraId="0D3BD4F1" w14:textId="77777777" w:rsidR="004D41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integration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features 2 services configurations:</w:t>
      </w:r>
    </w:p>
    <w:p w14:paraId="4B64CBCF" w14:textId="77777777" w:rsidR="004D412A" w:rsidRDefault="00000000">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Auth Token service - used for fetching authentication token bearer to be used for future API calls. Every token is stored inside the SFCC custom cache, with an expiration time of 19 minutes, before being revoked.</w:t>
      </w:r>
    </w:p>
    <w:p w14:paraId="74EBAF1E" w14:textId="77777777" w:rsidR="004D412A" w:rsidRDefault="00000000">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API REST service - used for executing requests to </w:t>
      </w:r>
      <w:proofErr w:type="spellStart"/>
      <w:r>
        <w:rPr>
          <w:rFonts w:ascii="Times New Roman" w:eastAsia="Times New Roman" w:hAnsi="Times New Roman" w:cs="Times New Roman"/>
          <w:sz w:val="24"/>
          <w:szCs w:val="24"/>
        </w:rPr>
        <w:t>Kount</w:t>
      </w:r>
      <w:proofErr w:type="spellEnd"/>
      <w:r>
        <w:rPr>
          <w:rFonts w:ascii="Times New Roman" w:eastAsia="Times New Roman" w:hAnsi="Times New Roman" w:cs="Times New Roman"/>
          <w:sz w:val="24"/>
          <w:szCs w:val="24"/>
        </w:rPr>
        <w:t xml:space="preserve"> 360 API.</w:t>
      </w:r>
    </w:p>
    <w:p w14:paraId="10AA19D2" w14:textId="77777777" w:rsidR="004D412A" w:rsidRDefault="004D412A">
      <w:pPr>
        <w:rPr>
          <w:rFonts w:ascii="Times New Roman" w:eastAsia="Times New Roman" w:hAnsi="Times New Roman" w:cs="Times New Roman"/>
        </w:rPr>
      </w:pPr>
    </w:p>
    <w:p w14:paraId="68AD53CB" w14:textId="77777777" w:rsidR="004D412A" w:rsidRDefault="00000000">
      <w:pPr>
        <w:pStyle w:val="Heading2"/>
        <w:rPr>
          <w:rFonts w:ascii="Times New Roman" w:eastAsia="Times New Roman" w:hAnsi="Times New Roman" w:cs="Times New Roman"/>
          <w:b/>
        </w:rPr>
      </w:pPr>
      <w:bookmarkStart w:id="16" w:name="_ka1hyqt3384a" w:colFirst="0" w:colLast="0"/>
      <w:bookmarkEnd w:id="16"/>
      <w:r>
        <w:rPr>
          <w:rFonts w:ascii="Times New Roman" w:eastAsia="Times New Roman" w:hAnsi="Times New Roman" w:cs="Times New Roman"/>
          <w:b/>
        </w:rPr>
        <w:t>Jobs</w:t>
      </w:r>
    </w:p>
    <w:p w14:paraId="5C749006" w14:textId="77777777" w:rsidR="004D412A" w:rsidRDefault="00000000">
      <w:pPr>
        <w:rPr>
          <w:rFonts w:ascii="Times New Roman" w:eastAsia="Times New Roman" w:hAnsi="Times New Roman" w:cs="Times New Roman"/>
        </w:rPr>
      </w:pPr>
      <w:r>
        <w:rPr>
          <w:rFonts w:ascii="Times New Roman" w:eastAsia="Times New Roman" w:hAnsi="Times New Roman" w:cs="Times New Roman"/>
          <w:sz w:val="24"/>
          <w:szCs w:val="24"/>
        </w:rPr>
        <w:t xml:space="preserve">During the Payment Fraud investigation process, webhooks calls could be established to SFCC. Each webhook contains data on events that need to be handled by the Commerce cloud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update the state of existing Orders. The </w:t>
      </w:r>
      <w:r>
        <w:rPr>
          <w:rFonts w:ascii="Times New Roman" w:eastAsia="Times New Roman" w:hAnsi="Times New Roman" w:cs="Times New Roman"/>
          <w:b/>
          <w:sz w:val="24"/>
          <w:szCs w:val="24"/>
        </w:rPr>
        <w:t>Kount360-ProcessWebhookQueue</w:t>
      </w:r>
      <w:r>
        <w:rPr>
          <w:rFonts w:ascii="Times New Roman" w:eastAsia="Times New Roman" w:hAnsi="Times New Roman" w:cs="Times New Roman"/>
          <w:sz w:val="24"/>
          <w:szCs w:val="24"/>
        </w:rPr>
        <w:t xml:space="preserve"> job is periodically executed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process the pending webhook event data that is being stored in the system.</w:t>
      </w:r>
    </w:p>
    <w:sectPr w:rsidR="004D412A">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E8069C" w14:textId="77777777" w:rsidR="00053AD1" w:rsidRDefault="00053AD1">
      <w:pPr>
        <w:spacing w:line="240" w:lineRule="auto"/>
      </w:pPr>
      <w:r>
        <w:separator/>
      </w:r>
    </w:p>
  </w:endnote>
  <w:endnote w:type="continuationSeparator" w:id="0">
    <w:p w14:paraId="714F88F8" w14:textId="77777777" w:rsidR="00053AD1" w:rsidRDefault="00053A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1"/>
    <w:family w:val="roman"/>
    <w:pitch w:val="variable"/>
    <w:sig w:usb0="E0002EFF" w:usb1="C000785B" w:usb2="00000009" w:usb3="00000000" w:csb0="000001FF" w:csb1="00000000"/>
    <w:embedRegular r:id="rId1" w:fontKey="{EFCBEEA6-B5AA-4848-84AF-E1956E27487C}"/>
    <w:embedBold r:id="rId2" w:fontKey="{5E943805-498C-F54C-A922-085650438410}"/>
    <w:embedItalic r:id="rId3" w:fontKey="{1D2CBCDA-D02F-CA4D-AF6D-DE901C5D0474}"/>
    <w:embedBoldItalic r:id="rId4" w:fontKey="{FD8F8935-52F1-554D-8AE3-21A974F1F08D}"/>
  </w:font>
  <w:font w:name="Arial">
    <w:panose1 w:val="020B0604020202020204"/>
    <w:charset w:val="00"/>
    <w:family w:val="swiss"/>
    <w:pitch w:val="variable"/>
    <w:sig w:usb0="E0002AFF" w:usb1="C0007843" w:usb2="00000009" w:usb3="00000000" w:csb0="000001FF" w:csb1="00000000"/>
    <w:embedRegular r:id="rId5" w:fontKey="{64125F8A-6514-304F-BFFC-FE80C8AE2082}"/>
    <w:embedBold r:id="rId6" w:fontKey="{216A60B0-D6D0-354D-AB13-D8BBB5B39321}"/>
    <w:embedItalic r:id="rId7" w:fontKey="{419EBA13-3671-F94D-BC5E-5AB039A83FC0}"/>
  </w:font>
  <w:font w:name="Roboto">
    <w:panose1 w:val="02000000000000000000"/>
    <w:charset w:val="00"/>
    <w:family w:val="auto"/>
    <w:pitch w:val="variable"/>
    <w:sig w:usb0="E0000AFF" w:usb1="5000217F" w:usb2="00000021" w:usb3="00000000" w:csb0="0000019F" w:csb1="00000000"/>
    <w:embedRegular r:id="rId8" w:fontKey="{2C6D2D0E-876F-6748-99A2-2F78CAB924F5}"/>
  </w:font>
  <w:font w:name="Calibri">
    <w:panose1 w:val="020F0502020204030204"/>
    <w:charset w:val="00"/>
    <w:family w:val="swiss"/>
    <w:pitch w:val="variable"/>
    <w:sig w:usb0="E0002AFF" w:usb1="C000247B" w:usb2="00000009" w:usb3="00000000" w:csb0="000001FF" w:csb1="00000000"/>
    <w:embedRegular r:id="rId9" w:fontKey="{A8E7909B-7725-B24B-9365-CF22FAEA4E0A}"/>
  </w:font>
  <w:font w:name="Cambria">
    <w:panose1 w:val="02040503050406030204"/>
    <w:charset w:val="01"/>
    <w:family w:val="roman"/>
    <w:pitch w:val="variable"/>
    <w:sig w:usb0="E00002FF" w:usb1="400004FF" w:usb2="00000000" w:usb3="00000000" w:csb0="0000019F" w:csb1="00000000"/>
    <w:embedRegular r:id="rId10" w:fontKey="{9EAE75AE-1BF3-F446-A434-ACA10035BA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C7A8A" w14:textId="77777777" w:rsidR="004D412A" w:rsidRDefault="00000000">
    <w:pPr>
      <w:jc w:val="right"/>
    </w:pPr>
    <w:r>
      <w:fldChar w:fldCharType="begin"/>
    </w:r>
    <w:r>
      <w:instrText>PAGE</w:instrText>
    </w:r>
    <w:r>
      <w:fldChar w:fldCharType="separate"/>
    </w:r>
    <w:r w:rsidR="009A773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D9EFA1" w14:textId="77777777" w:rsidR="00053AD1" w:rsidRDefault="00053AD1">
      <w:pPr>
        <w:spacing w:line="240" w:lineRule="auto"/>
      </w:pPr>
      <w:r>
        <w:separator/>
      </w:r>
    </w:p>
  </w:footnote>
  <w:footnote w:type="continuationSeparator" w:id="0">
    <w:p w14:paraId="3A93ED7E" w14:textId="77777777" w:rsidR="00053AD1" w:rsidRDefault="00053A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34E81"/>
    <w:multiLevelType w:val="multilevel"/>
    <w:tmpl w:val="E1B47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9659DC"/>
    <w:multiLevelType w:val="multilevel"/>
    <w:tmpl w:val="10363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D0B3E9A"/>
    <w:multiLevelType w:val="multilevel"/>
    <w:tmpl w:val="B3CAE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E0E5FE6"/>
    <w:multiLevelType w:val="multilevel"/>
    <w:tmpl w:val="A51480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7F710CC"/>
    <w:multiLevelType w:val="multilevel"/>
    <w:tmpl w:val="3F225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350E72"/>
    <w:multiLevelType w:val="multilevel"/>
    <w:tmpl w:val="A8369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A0731B1"/>
    <w:multiLevelType w:val="multilevel"/>
    <w:tmpl w:val="21FAF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7192677">
    <w:abstractNumId w:val="2"/>
  </w:num>
  <w:num w:numId="2" w16cid:durableId="2023629906">
    <w:abstractNumId w:val="5"/>
  </w:num>
  <w:num w:numId="3" w16cid:durableId="1841309032">
    <w:abstractNumId w:val="4"/>
  </w:num>
  <w:num w:numId="4" w16cid:durableId="232814524">
    <w:abstractNumId w:val="6"/>
  </w:num>
  <w:num w:numId="5" w16cid:durableId="1487667532">
    <w:abstractNumId w:val="3"/>
  </w:num>
  <w:num w:numId="6" w16cid:durableId="1799104035">
    <w:abstractNumId w:val="0"/>
  </w:num>
  <w:num w:numId="7" w16cid:durableId="15329146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12A"/>
    <w:rsid w:val="00053AD1"/>
    <w:rsid w:val="004D412A"/>
    <w:rsid w:val="00720CFC"/>
    <w:rsid w:val="00781473"/>
    <w:rsid w:val="009A7734"/>
    <w:rsid w:val="00E075BC"/>
    <w:rsid w:val="00F771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E1BA17"/>
  <w15:docId w15:val="{529FBDF5-70EA-5342-8FE5-7E836C220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left w:w="103" w:type="dxa"/>
        <w:right w:w="115"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developer.kount.com/hc/en-us/articles/5715606098708-How-to-Implement-SalesForce-Commerce-Cloud" TargetMode="External"/><Relationship Id="rId4" Type="http://schemas.openxmlformats.org/officeDocument/2006/relationships/webSettings" Target="webSettings.xml"/><Relationship Id="rId9" Type="http://schemas.openxmlformats.org/officeDocument/2006/relationships/hyperlink" Target="https://developer.kount.com/hc/en-us/articles/5715606098708-How-to-Implement-SalesForce-Commerce-Cloud" TargetMode="External"/><Relationship Id="rId14" Type="http://schemas.openxmlformats.org/officeDocument/2006/relationships/image" Target="media/image7.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1654</Words>
  <Characters>9432</Characters>
  <Application>Microsoft Office Word</Application>
  <DocSecurity>0</DocSecurity>
  <Lines>78</Lines>
  <Paragraphs>22</Paragraphs>
  <ScaleCrop>false</ScaleCrop>
  <Company/>
  <LinksUpToDate>false</LinksUpToDate>
  <CharactersWithSpaces>11064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Todor Hadzhikostov</cp:lastModifiedBy>
  <cp:revision>4</cp:revision>
  <dcterms:created xsi:type="dcterms:W3CDTF">2025-08-18T18:27:00Z</dcterms:created>
  <dcterms:modified xsi:type="dcterms:W3CDTF">2025-08-19T18:32:00Z</dcterms:modified>
</cp:coreProperties>
</file>